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44E" w:rsidRPr="003A4FCD" w:rsidRDefault="008B4D4D">
      <w:pPr>
        <w:jc w:val="right"/>
        <w:rPr>
          <w:rFonts w:ascii="Times New Roman" w:hAnsi="Times New Roman"/>
          <w:sz w:val="24"/>
          <w:szCs w:val="24"/>
        </w:rPr>
      </w:pPr>
      <w:r w:rsidRPr="003A4FCD">
        <w:rPr>
          <w:rFonts w:ascii="Times New Roman" w:hAnsi="Times New Roman"/>
          <w:sz w:val="24"/>
          <w:szCs w:val="24"/>
        </w:rPr>
        <w:t>Załącznik nr 2</w:t>
      </w:r>
    </w:p>
    <w:p w:rsidR="006D344E" w:rsidRPr="003A4FCD" w:rsidRDefault="008B4D4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A4FCD">
        <w:rPr>
          <w:rFonts w:ascii="Times New Roman" w:hAnsi="Times New Roman"/>
          <w:b/>
          <w:bCs/>
          <w:sz w:val="24"/>
          <w:szCs w:val="24"/>
        </w:rPr>
        <w:t>Opis przedmiotu zamówienia</w:t>
      </w:r>
    </w:p>
    <w:p w:rsidR="006D344E" w:rsidRPr="003A4FCD" w:rsidRDefault="006D344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D344E" w:rsidRPr="003A4FCD" w:rsidRDefault="008B4D4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A4FCD">
        <w:rPr>
          <w:rFonts w:ascii="Times New Roman" w:hAnsi="Times New Roman"/>
          <w:sz w:val="24"/>
          <w:szCs w:val="24"/>
        </w:rPr>
        <w:t xml:space="preserve">Przedmiotem zamówienia jest zakup </w:t>
      </w:r>
      <w:r w:rsidR="00A7767C">
        <w:rPr>
          <w:rFonts w:ascii="Times New Roman" w:hAnsi="Times New Roman"/>
          <w:sz w:val="24"/>
          <w:szCs w:val="24"/>
        </w:rPr>
        <w:t xml:space="preserve">pomocy dydaktycznych </w:t>
      </w:r>
      <w:r w:rsidR="00E525FE">
        <w:rPr>
          <w:rFonts w:ascii="Times New Roman" w:hAnsi="Times New Roman"/>
          <w:sz w:val="24"/>
          <w:szCs w:val="24"/>
        </w:rPr>
        <w:t xml:space="preserve">– monitora interaktywnego wraz z uchwytem na potrzeby </w:t>
      </w:r>
      <w:r w:rsidRPr="003A4FCD">
        <w:rPr>
          <w:rFonts w:ascii="Times New Roman" w:hAnsi="Times New Roman"/>
          <w:sz w:val="24"/>
          <w:szCs w:val="24"/>
        </w:rPr>
        <w:t>Szko</w:t>
      </w:r>
      <w:r w:rsidR="00A7767C">
        <w:rPr>
          <w:rFonts w:ascii="Times New Roman" w:hAnsi="Times New Roman"/>
          <w:sz w:val="24"/>
          <w:szCs w:val="24"/>
        </w:rPr>
        <w:t>ły</w:t>
      </w:r>
      <w:r w:rsidRPr="003A4FCD">
        <w:rPr>
          <w:rFonts w:ascii="Times New Roman" w:hAnsi="Times New Roman"/>
          <w:sz w:val="24"/>
          <w:szCs w:val="24"/>
        </w:rPr>
        <w:t xml:space="preserve"> Podstawowej nr 1 w Proszowicach.</w:t>
      </w:r>
    </w:p>
    <w:p w:rsidR="006D344E" w:rsidRPr="003A4FCD" w:rsidRDefault="008B4D4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A4FCD">
        <w:rPr>
          <w:rFonts w:ascii="Times New Roman" w:hAnsi="Times New Roman"/>
          <w:sz w:val="24"/>
          <w:szCs w:val="24"/>
        </w:rPr>
        <w:t>Wykonawca zapewni dostawę</w:t>
      </w:r>
      <w:r w:rsidR="00E525FE">
        <w:rPr>
          <w:rFonts w:ascii="Times New Roman" w:hAnsi="Times New Roman"/>
          <w:sz w:val="24"/>
          <w:szCs w:val="24"/>
        </w:rPr>
        <w:t>, wniesienie oraz montaż</w:t>
      </w:r>
      <w:r w:rsidRPr="003A4FCD">
        <w:rPr>
          <w:rFonts w:ascii="Times New Roman" w:hAnsi="Times New Roman"/>
          <w:sz w:val="24"/>
          <w:szCs w:val="24"/>
        </w:rPr>
        <w:t xml:space="preserve"> przedmiotu zamówienia do pomieszczeń w budynku Szkoły wskazanych przez Zamawiającego bez dodatkowej opłaty.</w:t>
      </w:r>
    </w:p>
    <w:p w:rsidR="006D344E" w:rsidRDefault="00E525F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Monitor  interaktywny </w:t>
      </w:r>
      <w:r w:rsidR="00A7767C" w:rsidRPr="003A4FCD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y</w:t>
      </w:r>
      <w:r w:rsidR="00A7767C" w:rsidRPr="003A4FCD">
        <w:rPr>
          <w:rFonts w:ascii="Times New Roman" w:hAnsi="Times New Roman"/>
          <w:sz w:val="24"/>
          <w:szCs w:val="24"/>
        </w:rPr>
        <w:t xml:space="preserve"> przedmiot zamówienia win</w:t>
      </w:r>
      <w:r>
        <w:rPr>
          <w:rFonts w:ascii="Times New Roman" w:hAnsi="Times New Roman"/>
          <w:sz w:val="24"/>
          <w:szCs w:val="24"/>
        </w:rPr>
        <w:t>ien</w:t>
      </w:r>
      <w:r w:rsidR="00A7767C" w:rsidRPr="003A4FCD">
        <w:rPr>
          <w:rFonts w:ascii="Times New Roman" w:hAnsi="Times New Roman"/>
          <w:sz w:val="24"/>
          <w:szCs w:val="24"/>
        </w:rPr>
        <w:t xml:space="preserve"> być fabrycznie now</w:t>
      </w:r>
      <w:r>
        <w:rPr>
          <w:rFonts w:ascii="Times New Roman" w:hAnsi="Times New Roman"/>
          <w:sz w:val="24"/>
          <w:szCs w:val="24"/>
        </w:rPr>
        <w:t>y</w:t>
      </w:r>
      <w:r w:rsidR="00A7767C" w:rsidRPr="003A4FCD">
        <w:rPr>
          <w:rFonts w:ascii="Times New Roman" w:hAnsi="Times New Roman"/>
          <w:sz w:val="24"/>
          <w:szCs w:val="24"/>
        </w:rPr>
        <w:t>, woln</w:t>
      </w:r>
      <w:r>
        <w:rPr>
          <w:rFonts w:ascii="Times New Roman" w:hAnsi="Times New Roman"/>
          <w:sz w:val="24"/>
          <w:szCs w:val="24"/>
        </w:rPr>
        <w:t>y</w:t>
      </w:r>
      <w:r w:rsidR="00A7767C" w:rsidRPr="003A4FCD">
        <w:rPr>
          <w:rFonts w:ascii="Times New Roman" w:hAnsi="Times New Roman"/>
          <w:sz w:val="24"/>
          <w:szCs w:val="24"/>
        </w:rPr>
        <w:t xml:space="preserve"> od wad fizycznych i prawnych oraz wcześnie</w:t>
      </w:r>
      <w:r>
        <w:rPr>
          <w:rFonts w:ascii="Times New Roman" w:hAnsi="Times New Roman"/>
          <w:sz w:val="24"/>
          <w:szCs w:val="24"/>
        </w:rPr>
        <w:t>j</w:t>
      </w:r>
      <w:r w:rsidR="00A7767C" w:rsidRPr="003A4FCD">
        <w:rPr>
          <w:rFonts w:ascii="Times New Roman" w:hAnsi="Times New Roman"/>
          <w:sz w:val="24"/>
          <w:szCs w:val="24"/>
        </w:rPr>
        <w:t xml:space="preserve"> nie wykorzystywan</w:t>
      </w:r>
      <w:r>
        <w:rPr>
          <w:rFonts w:ascii="Times New Roman" w:hAnsi="Times New Roman"/>
          <w:sz w:val="24"/>
          <w:szCs w:val="24"/>
        </w:rPr>
        <w:t>y</w:t>
      </w:r>
      <w:r w:rsidR="00A7767C" w:rsidRPr="003A4FCD">
        <w:rPr>
          <w:rFonts w:ascii="Times New Roman" w:hAnsi="Times New Roman"/>
          <w:sz w:val="24"/>
          <w:szCs w:val="24"/>
        </w:rPr>
        <w:t xml:space="preserve"> nawet do ekspozycji. Mus</w:t>
      </w:r>
      <w:r>
        <w:rPr>
          <w:rFonts w:ascii="Times New Roman" w:hAnsi="Times New Roman"/>
          <w:sz w:val="24"/>
          <w:szCs w:val="24"/>
        </w:rPr>
        <w:t>i</w:t>
      </w:r>
      <w:r w:rsidR="00A7767C" w:rsidRPr="003A4FCD">
        <w:rPr>
          <w:rFonts w:ascii="Times New Roman" w:hAnsi="Times New Roman"/>
          <w:sz w:val="24"/>
          <w:szCs w:val="24"/>
        </w:rPr>
        <w:t xml:space="preserve"> zawierać kompletne elementy pozwalające po ich montażu na bezpieczne i natychmiastowe używanie. </w:t>
      </w:r>
    </w:p>
    <w:p w:rsidR="00DE72FB" w:rsidRPr="003A4FCD" w:rsidRDefault="00DE72F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Wskazan</w:t>
      </w:r>
      <w:r w:rsidR="009D614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w opisie </w:t>
      </w:r>
      <w:r w:rsidR="009D6142">
        <w:rPr>
          <w:rFonts w:ascii="Times New Roman" w:hAnsi="Times New Roman"/>
          <w:sz w:val="24"/>
          <w:szCs w:val="24"/>
        </w:rPr>
        <w:t>monitora</w:t>
      </w:r>
      <w:r>
        <w:rPr>
          <w:rFonts w:ascii="Times New Roman" w:hAnsi="Times New Roman"/>
          <w:sz w:val="24"/>
          <w:szCs w:val="24"/>
        </w:rPr>
        <w:t xml:space="preserve"> nazw</w:t>
      </w:r>
      <w:r w:rsidR="009D614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własn</w:t>
      </w:r>
      <w:r w:rsidR="009D6142">
        <w:rPr>
          <w:rFonts w:ascii="Times New Roman" w:hAnsi="Times New Roman"/>
          <w:sz w:val="24"/>
          <w:szCs w:val="24"/>
        </w:rPr>
        <w:t>a</w:t>
      </w:r>
      <w:r w:rsidR="000C6BE2">
        <w:rPr>
          <w:rFonts w:ascii="Times New Roman" w:hAnsi="Times New Roman"/>
          <w:sz w:val="24"/>
          <w:szCs w:val="24"/>
        </w:rPr>
        <w:t xml:space="preserve"> </w:t>
      </w:r>
      <w:r w:rsidR="009D6142">
        <w:rPr>
          <w:rFonts w:ascii="Times New Roman" w:hAnsi="Times New Roman"/>
          <w:sz w:val="24"/>
          <w:szCs w:val="24"/>
        </w:rPr>
        <w:t xml:space="preserve">oraz parametry </w:t>
      </w:r>
      <w:r>
        <w:rPr>
          <w:rFonts w:ascii="Times New Roman" w:hAnsi="Times New Roman"/>
          <w:sz w:val="24"/>
          <w:szCs w:val="24"/>
        </w:rPr>
        <w:t>ma</w:t>
      </w:r>
      <w:r w:rsidR="009D6142">
        <w:rPr>
          <w:rFonts w:ascii="Times New Roman" w:hAnsi="Times New Roman"/>
          <w:sz w:val="24"/>
          <w:szCs w:val="24"/>
        </w:rPr>
        <w:t>ją</w:t>
      </w:r>
      <w:r>
        <w:rPr>
          <w:rFonts w:ascii="Times New Roman" w:hAnsi="Times New Roman"/>
          <w:sz w:val="24"/>
          <w:szCs w:val="24"/>
        </w:rPr>
        <w:t xml:space="preserve"> na celu wskazanie minimalnych parametrów jakie musi spełniać produkt, aby mógł być używany przez Zamawiającego. Wykonawcy winni odnosić się do funkcjonalności produktów i sposobu ich wykorzystania w procesie dydaktycznym</w:t>
      </w:r>
      <w:r w:rsidR="009D6142">
        <w:rPr>
          <w:rFonts w:ascii="Times New Roman" w:hAnsi="Times New Roman"/>
          <w:sz w:val="24"/>
          <w:szCs w:val="24"/>
        </w:rPr>
        <w:t>.</w:t>
      </w:r>
    </w:p>
    <w:p w:rsidR="006D344E" w:rsidRPr="003A4FCD" w:rsidRDefault="009D614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Monitor wraz z uchwytem</w:t>
      </w:r>
      <w:r w:rsidR="000C6BE2">
        <w:rPr>
          <w:rFonts w:ascii="Times New Roman" w:hAnsi="Times New Roman"/>
          <w:sz w:val="24"/>
          <w:szCs w:val="24"/>
        </w:rPr>
        <w:t xml:space="preserve"> </w:t>
      </w:r>
      <w:r w:rsidR="00A7767C" w:rsidRPr="003A4FCD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</w:t>
      </w:r>
      <w:r w:rsidR="00A7767C" w:rsidRPr="003A4FCD">
        <w:rPr>
          <w:rFonts w:ascii="Times New Roman" w:hAnsi="Times New Roman"/>
          <w:sz w:val="24"/>
          <w:szCs w:val="24"/>
        </w:rPr>
        <w:t xml:space="preserve"> przedmiot zamówienia w ilości i opisie muszą być zgodne z tabelą poniżej.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13"/>
        <w:gridCol w:w="542"/>
        <w:gridCol w:w="6955"/>
      </w:tblGrid>
      <w:tr w:rsidR="0026495E" w:rsidRPr="007E4F48" w:rsidTr="0026495E">
        <w:trPr>
          <w:trHeight w:val="8184"/>
        </w:trPr>
        <w:tc>
          <w:tcPr>
            <w:tcW w:w="0" w:type="auto"/>
            <w:shd w:val="clear" w:color="auto" w:fill="auto"/>
          </w:tcPr>
          <w:p w:rsidR="0026495E" w:rsidRPr="007E4F48" w:rsidRDefault="0026495E" w:rsidP="00660629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lastRenderedPageBreak/>
              <w:t xml:space="preserve">Specyfikacja </w:t>
            </w:r>
          </w:p>
        </w:tc>
        <w:tc>
          <w:tcPr>
            <w:tcW w:w="0" w:type="auto"/>
            <w:shd w:val="clear" w:color="auto" w:fill="auto"/>
            <w:noWrap/>
          </w:tcPr>
          <w:p w:rsidR="0026495E" w:rsidRPr="007E4F48" w:rsidRDefault="0026495E" w:rsidP="00660629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Ilość </w:t>
            </w:r>
          </w:p>
        </w:tc>
        <w:tc>
          <w:tcPr>
            <w:tcW w:w="0" w:type="auto"/>
            <w:shd w:val="clear" w:color="auto" w:fill="auto"/>
          </w:tcPr>
          <w:p w:rsidR="0026495E" w:rsidRPr="007E4F48" w:rsidRDefault="0026495E" w:rsidP="00660629">
            <w:pPr>
              <w:spacing w:after="24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Opis</w:t>
            </w:r>
          </w:p>
        </w:tc>
      </w:tr>
      <w:tr w:rsidR="009D6142" w:rsidRPr="007E4F48" w:rsidTr="0026495E">
        <w:trPr>
          <w:trHeight w:val="8184"/>
        </w:trPr>
        <w:tc>
          <w:tcPr>
            <w:tcW w:w="0" w:type="auto"/>
            <w:shd w:val="clear" w:color="auto" w:fill="auto"/>
            <w:hideMark/>
          </w:tcPr>
          <w:p w:rsidR="009D6142" w:rsidRPr="007E4F48" w:rsidRDefault="009D6142" w:rsidP="000C6BE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lastRenderedPageBreak/>
              <w:t xml:space="preserve">Monitor interaktywny 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D6142" w:rsidRPr="007E4F48" w:rsidRDefault="009D6142" w:rsidP="00660629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1</w:t>
            </w:r>
            <w:r w:rsidR="00612FD3">
              <w:rPr>
                <w:rFonts w:eastAsia="Times New Roman" w:cs="Calibri"/>
                <w:color w:val="000000"/>
                <w:kern w:val="0"/>
                <w:lang w:eastAsia="pl-PL"/>
              </w:rPr>
              <w:t>szt</w:t>
            </w:r>
          </w:p>
        </w:tc>
        <w:tc>
          <w:tcPr>
            <w:tcW w:w="0" w:type="auto"/>
            <w:shd w:val="clear" w:color="auto" w:fill="auto"/>
            <w:hideMark/>
          </w:tcPr>
          <w:p w:rsidR="000A3597" w:rsidRDefault="009D6142" w:rsidP="00660629">
            <w:pPr>
              <w:spacing w:after="24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Specyfikacja</w:t>
            </w:r>
            <w:r w:rsidR="00612FD3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parametrów minimum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: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- 65 cali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Rozdzielczość: 4K 3840x2160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Kontrast 4000:1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Jasność 450 cd/m2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Głębia kolorów 8 bit+FRC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Czas reakcji &amp;le;10ms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Technologia dotyku IR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- 40 punktów dotyku w systemie Windows, 20 punktów w systemie Android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Proporcje obrazu 16:9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Panel LED o żywotności 50 000 godzin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Slot OPS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Kąt widzenia 178°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Ekran szyba hartowana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Technologia Optical Bonding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Przednia kamera: 48M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Docu Camera:3840 x 2160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Video/Audio: PAL/NTSC/SECAM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Napięcie robocze: AC 100-240V,50/60Hz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Głośniki 2x20W, 1x15W (głośnik z przodu)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Przód: HDMI1(2.0) x1, Touch(3.0, Type B) x1, USB3.0(Public) x1, MIC in x1,Type C(USB2.0, 65W) x1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Wejścia AV: HDMI In x2 (2.0), DP In x1 (DP 1.2), AC In x1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Wyjścia AV: Earphone x1, HDMI Out(2.0) x1, SPDIF Out x1, AC Out x1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Inne: USB 3.0(Android) x1, USB 3.0(Public) x1, TYPE-C(2.0,5V2A) x1,Touch USB(3.0 Type-B) x3 , RS232 x1, OPS Slots x1, Type-C(For camera USB 2.0) x1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Obsługiwane formaty multimediów: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Obraz: JPEG, BMP, PNG, GIF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Film: MPEG1, MPEG2, MPEG4, H.264, H.265, MOV, FLV (Support 1080P, 4K HD Decoding)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Dźwięk: MP3, M4A, (AAC)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Procesor - Amlogic 311D2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Wejście sieciowe RJ45/8P8C x2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</w:r>
          </w:p>
          <w:p w:rsidR="009D6142" w:rsidRPr="007E4F48" w:rsidRDefault="009D6142" w:rsidP="00660629">
            <w:pPr>
              <w:spacing w:after="24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Główne funkcje</w:t>
            </w:r>
            <w:r w:rsidR="000A3597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minimum dostępne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: 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Wbudowany system Android 11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Rozdzielczość 4K 3840 x 2160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Moduł WiFi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Pamięć RAM/ROM: 8 GB/64 GB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Slot OPS umożliwiający wbudowanie komputera z systemem Windows.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Multi-touch - do 40 punktów multi-touch w systemie Windows, 20-punktowy multi-touch w systemie Android.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Optical Bonding: Technologia ta polega na wypełnieniu szczeliny pomiędzy modułem LCD a szybą monitora żywicą, która skleja ze sobą obie warstwy.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W przednim panelu wbudowana kamera AI o rozdzielczości 48 megapikseli z funkcją automatycznego kadrowania i kamera dokumentacyjna skierowana w dół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Wbudowane w przedni panel głośniki (2x20W i 1x15W)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Wbudowany mikrofon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lastRenderedPageBreak/>
              <w:t>- Długopis z dwiema końcówkami do pisania w dwóch kolorach jednocześnie w systemie Android.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Automatyczne wykrywanie końcówki pióra / palca / gumki w trybie adnotacji Windows Edge w aplikacji Microsoft Whiteboard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Ekologia - interaktywny ekran dotykowy z podświetleniem LED, cieńszy panel, niższe zużycie energii, lepsze rozpraszanie ciepła, jaśniejszy wyświetlacz i lepszy poziom kontrastu. Dodatkowo dla ekranu zastosowano technologię Optical Bonding.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Intuicyjny interface z przydatnymi aplikacjami: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do szybkiego przełączania się pomiędzy wbudowanym systemem Android a dodatkowym komputerem OPS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zmiany źródła wyświetlanego obrazu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tablica (rysowanie, wprowadzanie tekstu, wklejanie obrazu, auto kształt, nakładanie obrazu, podział tablicy, dodawanie mediów (pdf, youtube, zdjęcia), eksport treści z tablicy w formie kodu QR,)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program do zarządzania plikami (intuicyjna obsługa wycinania / kopiowania / wklejania / usuwania, obsługa usługi w chmurze / FTP / sieci lokalnej)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program do zarządzania aplikacjami (pakiet biurowy, przeglądarka, kalendarz, kalkulator)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udostępnienie ekranu (ekran urządzeń mobilnych można przesyłać bezprzewodowo do ekranu monitora za pomocą aplikacji)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rozpoznawanie tekstu i figur geometrycznych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rozpoznawanie tekst i figur geometrycznych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wbudowane przybory geometryczne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telefon jako wizualizer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EShare - dwukierunkowe udostępnianie treści monitora i urządzeń mobilnych. Pełna obsługa monitora za pomocą tabletu/smartfona.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Zawartość</w:t>
            </w:r>
            <w:r w:rsidR="000A3597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minimum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: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pilot, 1 szt.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pisak, 1 szt.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 xml:space="preserve">- przewód zasilający </w:t>
            </w:r>
            <w:r w:rsidR="000A3597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min. 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3m, 1 szt.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przewód USB-C dł</w:t>
            </w:r>
            <w:r w:rsidR="000A3597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min. 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- 2m, 1 szt.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przewód plug-and-play do drukarek dysków twardych itpdł</w:t>
            </w:r>
            <w:r w:rsidR="000A3597">
              <w:rPr>
                <w:rFonts w:eastAsia="Times New Roman" w:cs="Calibri"/>
                <w:color w:val="000000"/>
                <w:kern w:val="0"/>
                <w:lang w:eastAsia="pl-PL"/>
              </w:rPr>
              <w:t>min.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- 3m, 1 szt.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przewód HDMI dł</w:t>
            </w:r>
            <w:r w:rsidR="000A3597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min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- 3m, 1 szt.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- przewód DISPLAYPORT dł</w:t>
            </w:r>
            <w:r w:rsidR="000A3597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min. 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t>5m , 1 szt.</w:t>
            </w:r>
            <w:r w:rsidRPr="007E4F48">
              <w:rPr>
                <w:rFonts w:eastAsia="Times New Roman" w:cs="Calibri"/>
                <w:color w:val="000000"/>
                <w:kern w:val="0"/>
                <w:lang w:eastAsia="pl-PL"/>
              </w:rPr>
              <w:br/>
            </w:r>
          </w:p>
        </w:tc>
      </w:tr>
      <w:tr w:rsidR="00612FD3" w:rsidRPr="007E4F48" w:rsidTr="00D42784">
        <w:trPr>
          <w:trHeight w:val="58"/>
        </w:trPr>
        <w:tc>
          <w:tcPr>
            <w:tcW w:w="0" w:type="auto"/>
            <w:shd w:val="clear" w:color="auto" w:fill="auto"/>
          </w:tcPr>
          <w:p w:rsidR="00612FD3" w:rsidRPr="007E4F48" w:rsidRDefault="00D42784" w:rsidP="000C6BE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D42784">
              <w:rPr>
                <w:rFonts w:eastAsia="Times New Roman" w:cs="Calibri"/>
                <w:color w:val="000000"/>
                <w:kern w:val="0"/>
                <w:lang w:eastAsia="pl-PL"/>
              </w:rPr>
              <w:lastRenderedPageBreak/>
              <w:t xml:space="preserve">Uchwyt ścienny do monitorów </w:t>
            </w:r>
          </w:p>
        </w:tc>
        <w:tc>
          <w:tcPr>
            <w:tcW w:w="0" w:type="auto"/>
            <w:shd w:val="clear" w:color="auto" w:fill="auto"/>
            <w:noWrap/>
          </w:tcPr>
          <w:p w:rsidR="00612FD3" w:rsidRPr="007E4F48" w:rsidRDefault="00D42784" w:rsidP="00660629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42784" w:rsidRPr="00D42784" w:rsidRDefault="00D42784" w:rsidP="00D42784">
            <w:pPr>
              <w:spacing w:after="24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D42784">
              <w:rPr>
                <w:rFonts w:eastAsia="Times New Roman" w:cs="Calibri"/>
                <w:color w:val="000000"/>
                <w:kern w:val="0"/>
                <w:lang w:eastAsia="pl-PL"/>
              </w:rPr>
              <w:t>Maksy</w:t>
            </w:r>
            <w:r w:rsidR="00E852AF">
              <w:rPr>
                <w:rFonts w:eastAsia="Times New Roman" w:cs="Calibri"/>
                <w:color w:val="000000"/>
                <w:kern w:val="0"/>
                <w:lang w:eastAsia="pl-PL"/>
              </w:rPr>
              <w:t>malny udźwig - 120 kg (monitor 65</w:t>
            </w:r>
            <w:r w:rsidRPr="00D42784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cali).</w:t>
            </w:r>
          </w:p>
          <w:p w:rsidR="00612FD3" w:rsidRPr="007E4F48" w:rsidRDefault="00D42784" w:rsidP="00D42784">
            <w:pPr>
              <w:spacing w:after="24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D42784">
              <w:rPr>
                <w:rFonts w:eastAsia="Times New Roman" w:cs="Calibri"/>
                <w:color w:val="000000"/>
                <w:kern w:val="0"/>
                <w:lang w:eastAsia="pl-PL"/>
              </w:rPr>
              <w:t>Maksymalne nachylenie - 15 stopni.</w:t>
            </w:r>
          </w:p>
        </w:tc>
      </w:tr>
    </w:tbl>
    <w:p w:rsidR="006D344E" w:rsidRPr="003A4FCD" w:rsidRDefault="006D344E">
      <w:pPr>
        <w:rPr>
          <w:rFonts w:ascii="Times New Roman" w:hAnsi="Times New Roman"/>
          <w:sz w:val="24"/>
          <w:szCs w:val="24"/>
        </w:rPr>
      </w:pPr>
    </w:p>
    <w:sectPr w:rsidR="006D344E" w:rsidRPr="003A4FCD" w:rsidSect="0026495E">
      <w:headerReference w:type="default" r:id="rId7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213" w:rsidRDefault="008C5213">
      <w:pPr>
        <w:spacing w:after="0" w:line="240" w:lineRule="auto"/>
      </w:pPr>
      <w:r>
        <w:separator/>
      </w:r>
    </w:p>
  </w:endnote>
  <w:endnote w:type="continuationSeparator" w:id="1">
    <w:p w:rsidR="008C5213" w:rsidRDefault="008C5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213" w:rsidRDefault="008C521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8C5213" w:rsidRDefault="008C5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40F" w:rsidRDefault="0095340F" w:rsidP="0095340F">
    <w:pPr>
      <w:pStyle w:val="Nagwek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399468362" name="Obraz 1399468362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E525FE">
      <w:rPr>
        <w:rFonts w:ascii="Arial" w:hAnsi="Arial" w:cs="Arial"/>
        <w:sz w:val="20"/>
        <w:szCs w:val="20"/>
      </w:rPr>
      <w:t>5</w:t>
    </w:r>
    <w:r w:rsidRPr="00D52566">
      <w:rPr>
        <w:rFonts w:ascii="Arial" w:hAnsi="Arial" w:cs="Arial"/>
        <w:sz w:val="20"/>
        <w:szCs w:val="20"/>
      </w:rPr>
      <w:t>.2023</w:t>
    </w:r>
  </w:p>
  <w:p w:rsidR="0095340F" w:rsidRDefault="0095340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29E"/>
    <w:multiLevelType w:val="multilevel"/>
    <w:tmpl w:val="04DE2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344E"/>
    <w:rsid w:val="00010C86"/>
    <w:rsid w:val="000A3597"/>
    <w:rsid w:val="000C6BE2"/>
    <w:rsid w:val="0026495E"/>
    <w:rsid w:val="002B523F"/>
    <w:rsid w:val="002E4A23"/>
    <w:rsid w:val="00321864"/>
    <w:rsid w:val="00337A13"/>
    <w:rsid w:val="003A3074"/>
    <w:rsid w:val="003A4FCD"/>
    <w:rsid w:val="003C57A2"/>
    <w:rsid w:val="00541C21"/>
    <w:rsid w:val="00612FD3"/>
    <w:rsid w:val="006D344E"/>
    <w:rsid w:val="00754AE1"/>
    <w:rsid w:val="008A5AF0"/>
    <w:rsid w:val="008B4D4D"/>
    <w:rsid w:val="008C5213"/>
    <w:rsid w:val="008C6B33"/>
    <w:rsid w:val="008D253F"/>
    <w:rsid w:val="0090238D"/>
    <w:rsid w:val="00932A7E"/>
    <w:rsid w:val="0095340F"/>
    <w:rsid w:val="009D6142"/>
    <w:rsid w:val="00A71EAA"/>
    <w:rsid w:val="00A7767C"/>
    <w:rsid w:val="00CD09DF"/>
    <w:rsid w:val="00D36F34"/>
    <w:rsid w:val="00D42784"/>
    <w:rsid w:val="00DB58A1"/>
    <w:rsid w:val="00DE72FB"/>
    <w:rsid w:val="00E0492E"/>
    <w:rsid w:val="00E14E78"/>
    <w:rsid w:val="00E525FE"/>
    <w:rsid w:val="00E852AF"/>
    <w:rsid w:val="00ED14DE"/>
    <w:rsid w:val="00FB1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14D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ED14DE"/>
    <w:pPr>
      <w:ind w:left="720"/>
    </w:pPr>
  </w:style>
  <w:style w:type="paragraph" w:styleId="Nagwek">
    <w:name w:val="header"/>
    <w:basedOn w:val="Normalny"/>
    <w:link w:val="NagwekZnak"/>
    <w:unhideWhenUsed/>
    <w:rsid w:val="0095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5340F"/>
  </w:style>
  <w:style w:type="paragraph" w:styleId="Stopka">
    <w:name w:val="footer"/>
    <w:basedOn w:val="Normalny"/>
    <w:link w:val="StopkaZnak"/>
    <w:uiPriority w:val="99"/>
    <w:unhideWhenUsed/>
    <w:rsid w:val="0095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340F"/>
  </w:style>
  <w:style w:type="paragraph" w:styleId="Tekstdymka">
    <w:name w:val="Balloon Text"/>
    <w:basedOn w:val="Normalny"/>
    <w:link w:val="TekstdymkaZnak"/>
    <w:uiPriority w:val="99"/>
    <w:semiHidden/>
    <w:unhideWhenUsed/>
    <w:rsid w:val="00A7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Benadetta Gruszka</cp:lastModifiedBy>
  <cp:revision>6</cp:revision>
  <dcterms:created xsi:type="dcterms:W3CDTF">2023-11-06T17:33:00Z</dcterms:created>
  <dcterms:modified xsi:type="dcterms:W3CDTF">2023-11-06T17:55:00Z</dcterms:modified>
</cp:coreProperties>
</file>