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44E" w:rsidRPr="00CE050B" w:rsidRDefault="00294E3D">
      <w:pPr>
        <w:jc w:val="right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>Załącznik nr 2</w:t>
      </w:r>
    </w:p>
    <w:p w:rsidR="006D344E" w:rsidRPr="00CE050B" w:rsidRDefault="00294E3D">
      <w:pPr>
        <w:jc w:val="center"/>
        <w:rPr>
          <w:rFonts w:ascii="Times New Roman" w:hAnsi="Times New Roman"/>
          <w:b/>
          <w:bCs/>
          <w:sz w:val="23"/>
          <w:szCs w:val="23"/>
        </w:rPr>
      </w:pPr>
      <w:r w:rsidRPr="00CE050B">
        <w:rPr>
          <w:rFonts w:ascii="Times New Roman" w:hAnsi="Times New Roman"/>
          <w:b/>
          <w:bCs/>
          <w:sz w:val="23"/>
          <w:szCs w:val="23"/>
        </w:rPr>
        <w:t>Opis przedmiotu zamówienia</w:t>
      </w:r>
    </w:p>
    <w:p w:rsidR="006D344E" w:rsidRPr="00CE050B" w:rsidRDefault="006D344E">
      <w:pPr>
        <w:jc w:val="center"/>
        <w:rPr>
          <w:rFonts w:ascii="Times New Roman" w:hAnsi="Times New Roman"/>
          <w:sz w:val="23"/>
          <w:szCs w:val="23"/>
        </w:rPr>
      </w:pPr>
    </w:p>
    <w:p w:rsidR="006D344E" w:rsidRPr="00CE050B" w:rsidRDefault="00294E3D" w:rsidP="00CE050B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 xml:space="preserve">Przedmiotem zamówienia jest zakup </w:t>
      </w:r>
      <w:r w:rsidR="00A7767C" w:rsidRPr="00CE050B">
        <w:rPr>
          <w:rFonts w:ascii="Times New Roman" w:hAnsi="Times New Roman"/>
          <w:sz w:val="23"/>
          <w:szCs w:val="23"/>
        </w:rPr>
        <w:t xml:space="preserve">pomocy dydaktycznych </w:t>
      </w:r>
      <w:r w:rsidR="00880961" w:rsidRPr="00CE050B">
        <w:rPr>
          <w:rFonts w:ascii="Times New Roman" w:hAnsi="Times New Roman"/>
          <w:sz w:val="23"/>
          <w:szCs w:val="23"/>
        </w:rPr>
        <w:t xml:space="preserve">wg. szczegółowego zestawienia </w:t>
      </w:r>
      <w:r w:rsidR="00E525FE" w:rsidRPr="00CE050B">
        <w:rPr>
          <w:rFonts w:ascii="Times New Roman" w:hAnsi="Times New Roman"/>
          <w:sz w:val="23"/>
          <w:szCs w:val="23"/>
        </w:rPr>
        <w:t xml:space="preserve">na potrzeby </w:t>
      </w:r>
      <w:r w:rsidRPr="00CE050B">
        <w:rPr>
          <w:rFonts w:ascii="Times New Roman" w:hAnsi="Times New Roman"/>
          <w:sz w:val="23"/>
          <w:szCs w:val="23"/>
        </w:rPr>
        <w:t>Szko</w:t>
      </w:r>
      <w:r w:rsidR="00A7767C" w:rsidRPr="00CE050B">
        <w:rPr>
          <w:rFonts w:ascii="Times New Roman" w:hAnsi="Times New Roman"/>
          <w:sz w:val="23"/>
          <w:szCs w:val="23"/>
        </w:rPr>
        <w:t>ły</w:t>
      </w:r>
      <w:r w:rsidRPr="00CE050B">
        <w:rPr>
          <w:rFonts w:ascii="Times New Roman" w:hAnsi="Times New Roman"/>
          <w:sz w:val="23"/>
          <w:szCs w:val="23"/>
        </w:rPr>
        <w:t xml:space="preserve"> Podstawowej nr 1 w Proszowicach.</w:t>
      </w:r>
    </w:p>
    <w:p w:rsidR="00880961" w:rsidRPr="00CE050B" w:rsidRDefault="00880961" w:rsidP="00CE050B">
      <w:pPr>
        <w:pStyle w:val="Akapitzlist"/>
        <w:spacing w:line="276" w:lineRule="auto"/>
        <w:ind w:left="426"/>
        <w:jc w:val="both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>Zamówienia na pomoce dydaktyczne obejmuje 3 grupy (części)  produktów</w:t>
      </w:r>
    </w:p>
    <w:p w:rsidR="00880961" w:rsidRPr="00CE050B" w:rsidRDefault="00AA4FA1" w:rsidP="00AA4FA1">
      <w:pPr>
        <w:jc w:val="center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 xml:space="preserve">Cz. 1 </w:t>
      </w:r>
      <w:r w:rsidR="00880961" w:rsidRPr="00CE050B">
        <w:rPr>
          <w:rFonts w:ascii="Times New Roman" w:hAnsi="Times New Roman"/>
          <w:sz w:val="23"/>
          <w:szCs w:val="23"/>
        </w:rPr>
        <w:t>Pomoce dla uczniów ze szczególnymi potrzebami edukacyjnymi</w:t>
      </w:r>
    </w:p>
    <w:tbl>
      <w:tblPr>
        <w:tblStyle w:val="Tabela-Siatka"/>
        <w:tblW w:w="5000" w:type="pct"/>
        <w:jc w:val="center"/>
        <w:tblLook w:val="04A0"/>
      </w:tblPr>
      <w:tblGrid>
        <w:gridCol w:w="669"/>
        <w:gridCol w:w="2795"/>
        <w:gridCol w:w="4944"/>
        <w:gridCol w:w="878"/>
      </w:tblGrid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Lp.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Nazwa</w:t>
            </w:r>
          </w:p>
        </w:tc>
        <w:tc>
          <w:tcPr>
            <w:tcW w:w="2662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Opis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Ilość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Pufa-fotel zielona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Wygodna pufa-fotel z pokrowcem z poliestru, wypełniona pianką.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Pufa-kanapa szara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Wygodna pufa-kanapa z pokrowcem z poliestru, wypełniona pianką.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Fotel wiszący Orchidea niebieski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Hamak wykonany z wysokiej jakości bawełny organicznej w pięknych kolorach. Brzegi materiału gęsto tkane i wzmocnione. Zintegrowany system obrotowy umożliwia obrót wokół własnej osi, unikając przy tym skręcenia się sznurów. 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Uniwersalny zestaw do mocowania hamaka do sufit</w:t>
            </w: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Dywan Ptasi zagajnik, 3 x 4 m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Skład runa 100% PP heat-set frise przędza pojedyncza. Posiada Certyfikat Zgodności - tzn. Atest Higieniczny. Pokryty środkiem uniepalniającym.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Łąka - naklejka wielokrotnego użytku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Naklejka dużych rozmiarów składająca się z 3 elementów. Drukowana na wysokiej jakości materiale posiadającym opatentowany rodzaj kleju oparty na mikro przyssawkach. Jest idealny do krótkookresowej jak i długookresowej aplikacji do wewnątrz. Usuwalny, aplikowany bez pęcherzyków. Łatwy w aplikacji, przyjazny dla środowiska. Nie pozostawia żadnych śladów po usunięciu, nawet po długookresowej aplikacji.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• wym. 3,5 x 2,5 m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Akademia pomysłów. Uczeń z autyzmem. Klasy 1-3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Pakiet zawiera dwa segregatory: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1. Cztery zeszyty z kartami pracy do kopiowania to zbiór 660 stron z kartami pracy podzielony na części: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Ja i moje ciało,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Ja i moja rodzina,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Ja w szkole,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Ja w świecie.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2. Teczka z pomocami dydaktycznymi to zestaw 23 pomocy dydaktycznych: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6 kompletów puzzli o różnej liczbie elementów,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2 historyjki obrazkowe,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• 2 gry planszowe,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3 zestawy kart do gimnastyki (do ćwiczeń indywidualnych, w parach i grupowych),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memo,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domino,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termometr złości,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8 plansz do komunikacji wspomagającej,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materiały i plansze do ćwiczenia spostrzegawczości oraz umiejętności wypowiadania się , komunikacji, zachęcające do wspólnego spędzania czasu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660 stron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Akademia pomysłów. Uczeń z autyzmem. Klasy 4-8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"Akademia pomysłów. Uczeń ze spektrum autyzmu" – wsparcie pracy z uczniami z autyzmem w klasach 4-8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Zestaw "Akademia pomysłów. Uczeń ze spektrum autyzmu" to pakiet składający się z dwóch części: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1. Cztery zeszyty z aż 660 kartami prac, które zostały podzielone na działy tematyczne, takie jak: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Kim jestem?,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Moja rodzina,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Moja szkoła,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W społeczeństwie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2. Teczka zawierająca 20 pomocy dydaktycznych: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2 gry planszowe,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bingo,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kalambury,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matryce zachowań,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materiały do rozpoznawania uczuć i emocji, rozumienia metafor i symboli, kształtowania myślenia abstrakcyjnego,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materiały wspomagające teorię umysłu i umiejętność wnioskowania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zabawy kształtujące umiejętność planowania ruchu i rozwijające refleks,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zabawy rozwijające kompetencje społeczne i funkcje wykonawcze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Planowanie codziennych czynności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Celem gry jest nauka czynności wykonywanych w trakcie całego dnia i określania godzin w formacie analogowym i cyfrowym za pomocą podstawowych codziennych czynności z własnego otoczenia. Zestaw można wykorzystać stosując dwa różne formaty: 12- i 24-godzinny.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makatka z przezroczystymi kieszonkami o wym. 105 x 35 cm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36 kart przedstawiających czynności o wym. 9 x 9 cm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36 kart przedstawiających zegar wskazujący różne pory o wym. 9 x 9 cm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72 karty przedstawiające różne godziny o wym. 9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x 4,5 cm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12 kart oznaczających porę przedpołudniową (am) lub popołudniową (pm) o wym. 9 x 9 cm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Karty ćwiczeń - Ćwiczenia pamięci symultanicznej i sekwencyjnej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• 20 plansz tekturowych formatu A4 z kolorowymi rysunkami, dwustronnie zafoliowane • 36 plakietek • instrukcja do wszystkich ćwiczeń • teczka tekturowa formatu A4, zapinana na rzepki 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Karty do terapii dla dzieci z autyzmem i zespołem Aspergera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Karty przedstawiają kolorowe zdjęcie lub zdjęcia określonej sytuacji społecznej. Do każdej karty dołączona jest napisana prostym językiem historia opisująca daną sytuację (możliwe działania i reakcje osób zaangażowanych, prawidłowe zachowanie dziecka, emocje jakie może odczuwać dziecko, i trudności z jakimi będzie musiało sobie poradzić). Historie uzupełnione są o wskazówki dla opiekunów. Na odwrocie kart ze zdjęciami jest tekst w języku angielskim. Historia i wskazówki do każdej z kart w języku polskim zawarte są w dołączonej książeczce.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Karty ćwiczeń - Pytam i odpowiadam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• 20 plansz tekturowych formatu A4 z kolorowymi rysunkami i pytaniami dwustronnie zafoliowanych • 80 etykietek z odpowiedziami do układania na planszach • opis przykładowych ćwiczeń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Jak to się stało?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Gra składa się z 4 magnetycznych plansz formatu A3 przedstawiających różne sytuacje, w których konieczna jest interwencja przedstawicieli służb ratowniczych (strażaka, policjanta, lekarza i ratownika) oraz z 16 mniejszych magnetycznych obrazków (po 4 obrazki do każdej tabliczki), przedstawiających niebezpieczne zachowania, które mogły doprowadzić do danych wydarzeń.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Emocje - pakiet pomocy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W skład pakietu wchodzą</w:t>
            </w:r>
            <w:r w:rsidR="005E2BC0"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 minimum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Emocjomierz - Służy do wskazywania, jakie emocje w danej chwili odczuwamy, określania ich siły oraz podpowiadania, jak obniżyć ich natężenie. Poprzez przesunięcie wskaźnika dziecko sygnalizuje, jaki ma nastrój, a następnie „odczytuje”, co może zrobić, by zmniejszyć swój smutek lub złość. Pomoc w formie poduszki, ułatwiająca wyrażanie w akceptowalny sposób irytacji i złości. Na poduszce umieszczono „przycisk alarmowy”, w który dziecko ma uderzać, gdy czuje się rozzłoszczone. Sprawdza się w przypadku dzieci, które mają wzmożoną potrzebę ruchu lub kłopot z kontrolowaniem zachowań (ADHD, zaburzenia opozycyjno-buntownicze, autyzm).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Miękka gruszka wypełniona granulatem, pokryta trwałą tkaniną PCV, z nadrukowaną groźną miną.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Przeznaczona dla dzieci w wieku przedszkolnym i wczesnoszkolnym. Gruszka powinna leżeć w rogu klasy lub w kąciku do wyrzucania złości, może być do niej dołączona tabliczka z napisem i strzałką: TU WYRZUCAMY ZŁOŚCI.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W zestawie 3 piłeczki z rzepem o średnicy 4 cm, uchwyt do zawieszenia na ścianie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Kolorowy dywan 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Mapa emocji - plansze z kartami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Zestaw do nauki rozpoznawania emocji, Skład zestawu: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plansza z matrycą Mapy Emocji (29 x 21 cm)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40 kart Sygnały z ciała (6,5 x 10,5 cm)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30 kart Czego teraz potrzebuję (6,5 x 10,5 cm)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32 karty Emocje (6,5 x 10,5 cm)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instrukcja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od 4 lat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Wiesz, co jesz? - gra planszowa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Zestaw zawiera: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71 kart z posiłkami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10 kart z wodą mineralną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8 kompletów żetonów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dwustronną planszę do gry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dla 2-4 graczy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od 5 lat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Puzzle dla dzieci Zdrowa żywność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Zestaw 9 wielkoformatowych puzzli edukacyjnych, składających się z 3 lub 4 elementów. Puzzle przedstawiają zdrową żywność: warzywa i owoce takie jak: pomidory, pomarańcze, brokuły, banany czy awokado. Wykonane z grubego kartonu wysokiej jakości.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32 elem. o wym. od 10,5 x 7,2 x 0,2 do 17 x 10,3 x 0,2 cm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przewodnik edukacyjny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całość w kartonowym pudełku o wym. 25 x 19 x 7,5 cm, z wyciąganym plastikowym uchwytem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od 2 do 5 lat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Co dzień naprzód! Oto Ja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Publikacja „Co dzień naprzód!” składa się z trzech części („Oto ja”, „Oto my”, „Oto świat”). Wszystkie ćwiczenia zostały przygotowane na trzech poziomach trudności, które oznaczono literami A, B, C. • 8 stron A5 • 86 kart A4 • teczka z lakierowanego kartonu</w:t>
            </w: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jc w:val="center"/>
        </w:trPr>
        <w:tc>
          <w:tcPr>
            <w:tcW w:w="360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505" w:type="pct"/>
          </w:tcPr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Rozumiem i nazywam </w:t>
            </w:r>
          </w:p>
          <w:p w:rsidR="00AA4FA1" w:rsidRPr="00CE050B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Default="00AA4FA1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Pomoc </w:t>
            </w:r>
            <w:r w:rsidR="005E24E2" w:rsidRPr="00CE050B">
              <w:rPr>
                <w:rFonts w:ascii="Times New Roman" w:hAnsi="Times New Roman" w:cs="Times New Roman"/>
                <w:sz w:val="23"/>
                <w:szCs w:val="23"/>
              </w:rPr>
              <w:t>s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kłada się z: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11 plansz formatu A4, z których każda prezentuje 4 desygnaty z danej kategorii językowej - do ćwiczeń rozumienia i nazywania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10 plansz formatu A4 prezentujących 10 rzeczowników w liczbie pojedynczej i mnogiej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10 plansz formatu A4 prezentujących 10 rzeczowników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>• od 12 miesięcy</w:t>
            </w:r>
          </w:p>
          <w:p w:rsidR="008602B5" w:rsidRPr="00CE050B" w:rsidRDefault="008602B5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3" w:type="pct"/>
          </w:tcPr>
          <w:p w:rsidR="00AA4FA1" w:rsidRPr="00CE050B" w:rsidRDefault="00AA4FA1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8602B5" w:rsidRPr="00CE050B" w:rsidTr="007A6EDD">
        <w:trPr>
          <w:jc w:val="center"/>
        </w:trPr>
        <w:tc>
          <w:tcPr>
            <w:tcW w:w="360" w:type="pct"/>
          </w:tcPr>
          <w:p w:rsidR="008602B5" w:rsidRPr="00CE050B" w:rsidRDefault="008602B5" w:rsidP="007A6ED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</w:t>
            </w:r>
          </w:p>
        </w:tc>
        <w:tc>
          <w:tcPr>
            <w:tcW w:w="1505" w:type="pct"/>
          </w:tcPr>
          <w:p w:rsidR="008602B5" w:rsidRPr="00CE050B" w:rsidRDefault="008602B5" w:rsidP="007A6ED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Eduterapeutica Lux. Problemy emocjonalne 7-15 lat</w:t>
            </w:r>
          </w:p>
          <w:p w:rsidR="008602B5" w:rsidRPr="00CE050B" w:rsidRDefault="008602B5" w:rsidP="007A6ED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62" w:type="pct"/>
          </w:tcPr>
          <w:p w:rsidR="008602B5" w:rsidRPr="00CE050B" w:rsidRDefault="008602B5" w:rsidP="007A6ED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Program to zbiór kilkuset dokumentów, konspektów i pomocy dydaktycznych w wersji elektronicznej. Zawiera materiały dla nauczycieli: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poradniki metodyczne podzielone na moduły tematyczne i grupy wiekowe uczniów,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scenariusze zajęć wychowawczych oraz materiały do ich prowadzenia,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prezentacje tematyczne (w tym na wywiadówki dla rodziców) oraz poradniki,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• ulotki informacyjne dla rodziców (wydrukowane, z możliwością ich dodruku z programu)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br/>
            </w:r>
          </w:p>
        </w:tc>
        <w:tc>
          <w:tcPr>
            <w:tcW w:w="473" w:type="pct"/>
          </w:tcPr>
          <w:p w:rsidR="008602B5" w:rsidRPr="00CE050B" w:rsidRDefault="008602B5" w:rsidP="007A6ED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8602B5" w:rsidTr="004769BE">
        <w:trPr>
          <w:jc w:val="center"/>
        </w:trPr>
        <w:tc>
          <w:tcPr>
            <w:tcW w:w="360" w:type="pct"/>
          </w:tcPr>
          <w:p w:rsidR="00AA4FA1" w:rsidRPr="008602B5" w:rsidRDefault="00AA4FA1" w:rsidP="002E2DC9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8602B5">
              <w:rPr>
                <w:rFonts w:ascii="Times New Roman" w:hAnsi="Times New Roman" w:cs="Times New Roman"/>
                <w:i/>
                <w:sz w:val="23"/>
                <w:szCs w:val="23"/>
              </w:rPr>
              <w:t>2</w:t>
            </w:r>
            <w:r w:rsidR="008602B5" w:rsidRPr="008602B5">
              <w:rPr>
                <w:rFonts w:ascii="Times New Roman" w:hAnsi="Times New Roman" w:cs="Times New Roman"/>
                <w:i/>
                <w:sz w:val="23"/>
                <w:szCs w:val="23"/>
              </w:rPr>
              <w:t>1</w:t>
            </w:r>
          </w:p>
        </w:tc>
        <w:tc>
          <w:tcPr>
            <w:tcW w:w="1505" w:type="pct"/>
          </w:tcPr>
          <w:p w:rsidR="00AA4FA1" w:rsidRPr="008602B5" w:rsidRDefault="008602B5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602B5">
              <w:rPr>
                <w:rFonts w:ascii="Times New Roman" w:hAnsi="Times New Roman" w:cs="Times New Roman"/>
                <w:sz w:val="23"/>
                <w:szCs w:val="23"/>
              </w:rPr>
              <w:t>Koduj mata – zestaw pomarańczowy ,dla dzieci z SPE</w:t>
            </w:r>
          </w:p>
          <w:p w:rsidR="00AA4FA1" w:rsidRPr="008602B5" w:rsidRDefault="00AA4FA1" w:rsidP="002E2DC9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</w:p>
        </w:tc>
        <w:tc>
          <w:tcPr>
            <w:tcW w:w="2662" w:type="pct"/>
          </w:tcPr>
          <w:p w:rsidR="00AA4FA1" w:rsidRPr="008602B5" w:rsidRDefault="00AA4FA1" w:rsidP="002E2DC9">
            <w:pPr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8602B5">
              <w:rPr>
                <w:rFonts w:ascii="Times New Roman" w:hAnsi="Times New Roman" w:cs="Times New Roman"/>
                <w:i/>
                <w:sz w:val="23"/>
                <w:szCs w:val="23"/>
              </w:rPr>
              <w:br/>
            </w:r>
            <w:r w:rsidR="008602B5" w:rsidRPr="008602B5">
              <w:rPr>
                <w:rStyle w:val="Uwydatnienie"/>
                <w:rFonts w:ascii="Times New Roman" w:hAnsi="Times New Roman" w:cs="Times New Roman"/>
                <w:i w:val="0"/>
                <w:color w:val="000000"/>
                <w:sz w:val="23"/>
                <w:szCs w:val="23"/>
                <w:shd w:val="clear" w:color="auto" w:fill="FFFFFF"/>
              </w:rPr>
              <w:t>zestaw pomarańczowy (duża mata z 500 kartami i kubeczkami) dla przedszkoli i szkół wraz z podręcznikiem</w:t>
            </w:r>
            <w:r w:rsidR="008602B5" w:rsidRPr="008602B5">
              <w:rPr>
                <w:rFonts w:ascii="Times New Roman" w:hAnsi="Times New Roman" w:cs="Times New Roman"/>
                <w:i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="008602B5" w:rsidRPr="008602B5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to zestaw przeznaczony dla dzieci przedszkolnych oraz uczniów młodszych klas szkół podstawowych. Może być on wykorzystywany do nauki i zabawy, a także podczas zajęć terapeutycznych.</w:t>
            </w:r>
            <w:r w:rsidR="008602B5" w:rsidRPr="008602B5">
              <w:rPr>
                <w:rStyle w:val="Pogrubieni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="008602B5" w:rsidRPr="008602B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3"/>
                <w:szCs w:val="23"/>
                <w:shd w:val="clear" w:color="auto" w:fill="FFFFFF"/>
              </w:rPr>
              <w:t>Z pomocą zestawu pomarańczowego dziecko może rozwijać </w:t>
            </w:r>
            <w:hyperlink r:id="rId7" w:tgtFrame="_blank" w:history="1">
              <w:r w:rsidR="008602B5" w:rsidRPr="008602B5">
                <w:rPr>
                  <w:rStyle w:val="Hipercze"/>
                  <w:rFonts w:ascii="Times New Roman" w:hAnsi="Times New Roman" w:cs="Times New Roman"/>
                  <w:b/>
                  <w:bCs/>
                  <w:color w:val="444444"/>
                  <w:sz w:val="23"/>
                  <w:szCs w:val="23"/>
                  <w:shd w:val="clear" w:color="auto" w:fill="FFFFFF"/>
                </w:rPr>
                <w:t>motorykę małą</w:t>
              </w:r>
            </w:hyperlink>
            <w:r w:rsidR="008602B5" w:rsidRPr="008602B5">
              <w:rPr>
                <w:rStyle w:val="Pogrubienie"/>
                <w:rFonts w:ascii="Times New Roman" w:hAnsi="Times New Roman" w:cs="Times New Roman"/>
                <w:b w:val="0"/>
                <w:color w:val="000000"/>
                <w:sz w:val="23"/>
                <w:szCs w:val="23"/>
                <w:shd w:val="clear" w:color="auto" w:fill="FFFFFF"/>
              </w:rPr>
              <w:t>, koordynację wzrokowo-ruchową, percepcję wzrokową i słuchową, spostrzegawczość, logiczne myślenie oraz myślenie przez analogię</w:t>
            </w:r>
            <w:r w:rsidR="008602B5" w:rsidRPr="008602B5">
              <w:rPr>
                <w:rFonts w:ascii="Times New Roman" w:hAnsi="Times New Roman" w:cs="Times New Roman"/>
                <w:b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473" w:type="pct"/>
          </w:tcPr>
          <w:p w:rsidR="00AA4FA1" w:rsidRPr="008602B5" w:rsidRDefault="008602B5" w:rsidP="002E2DC9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</w:tbl>
    <w:p w:rsidR="008602B5" w:rsidRPr="008602B5" w:rsidRDefault="008602B5" w:rsidP="00880961">
      <w:pPr>
        <w:rPr>
          <w:rFonts w:ascii="Times New Roman" w:hAnsi="Times New Roman"/>
          <w:i/>
          <w:sz w:val="23"/>
          <w:szCs w:val="23"/>
        </w:rPr>
      </w:pPr>
    </w:p>
    <w:p w:rsidR="00880961" w:rsidRDefault="005E24E2" w:rsidP="004769BE">
      <w:pPr>
        <w:pStyle w:val="Akapitzlist"/>
        <w:spacing w:line="276" w:lineRule="auto"/>
        <w:jc w:val="center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 xml:space="preserve">Cz. 2. </w:t>
      </w:r>
      <w:r w:rsidR="00E93BDC" w:rsidRPr="00CE050B">
        <w:rPr>
          <w:rFonts w:ascii="Times New Roman" w:hAnsi="Times New Roman"/>
          <w:sz w:val="23"/>
          <w:szCs w:val="23"/>
        </w:rPr>
        <w:t>Pomoce do wspomagania integracji dzieci z Ukrainy</w:t>
      </w:r>
    </w:p>
    <w:p w:rsidR="00CE050B" w:rsidRPr="00CE050B" w:rsidRDefault="00CE050B" w:rsidP="004769BE">
      <w:pPr>
        <w:pStyle w:val="Akapitzlist"/>
        <w:spacing w:line="276" w:lineRule="auto"/>
        <w:jc w:val="center"/>
        <w:rPr>
          <w:rFonts w:ascii="Times New Roman" w:hAnsi="Times New Roman"/>
          <w:sz w:val="23"/>
          <w:szCs w:val="23"/>
        </w:rPr>
      </w:pPr>
    </w:p>
    <w:tbl>
      <w:tblPr>
        <w:tblStyle w:val="Tabela-Siatka"/>
        <w:tblpPr w:leftFromText="141" w:rightFromText="141" w:horzAnchor="margin" w:tblpY="1605"/>
        <w:tblW w:w="5000" w:type="pct"/>
        <w:tblLook w:val="04A0"/>
      </w:tblPr>
      <w:tblGrid>
        <w:gridCol w:w="525"/>
        <w:gridCol w:w="2951"/>
        <w:gridCol w:w="4441"/>
        <w:gridCol w:w="1369"/>
      </w:tblGrid>
      <w:tr w:rsidR="00CE050B" w:rsidRPr="00CE050B" w:rsidTr="004769BE">
        <w:tc>
          <w:tcPr>
            <w:tcW w:w="283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lp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Nazwa </w:t>
            </w:r>
          </w:p>
        </w:tc>
        <w:tc>
          <w:tcPr>
            <w:tcW w:w="2391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opis</w:t>
            </w:r>
          </w:p>
        </w:tc>
        <w:tc>
          <w:tcPr>
            <w:tcW w:w="737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ilość</w:t>
            </w:r>
          </w:p>
        </w:tc>
      </w:tr>
      <w:tr w:rsidR="00CE050B" w:rsidRPr="00CE050B" w:rsidTr="004769BE">
        <w:tc>
          <w:tcPr>
            <w:tcW w:w="283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shd w:val="clear" w:color="auto" w:fill="FFFFFF"/>
              <w:spacing w:before="100" w:beforeAutospacing="1" w:after="100" w:afterAutospacing="1" w:line="450" w:lineRule="atLeast"/>
              <w:outlineLvl w:val="0"/>
              <w:rPr>
                <w:rFonts w:ascii="Times New Roman" w:eastAsia="Times New Roman" w:hAnsi="Times New Roman" w:cs="Times New Roman"/>
                <w:spacing w:val="5"/>
                <w:kern w:val="36"/>
                <w:sz w:val="23"/>
                <w:szCs w:val="23"/>
                <w:lang w:eastAsia="pl-PL"/>
              </w:rPr>
            </w:pPr>
            <w:r w:rsidRPr="00CE050B">
              <w:rPr>
                <w:rFonts w:ascii="Times New Roman" w:eastAsia="Times New Roman" w:hAnsi="Times New Roman" w:cs="Times New Roman"/>
                <w:spacing w:val="5"/>
                <w:kern w:val="36"/>
                <w:sz w:val="23"/>
                <w:szCs w:val="23"/>
                <w:lang w:eastAsia="pl-PL"/>
              </w:rPr>
              <w:t>AKCJA INTEGRACJA Polska-Ukraina: Karty edukacyjne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91" w:type="pct"/>
          </w:tcPr>
          <w:p w:rsidR="00E93BDC" w:rsidRPr="00CE050B" w:rsidRDefault="00E93BDC" w:rsidP="002E2DC9">
            <w:pPr>
              <w:shd w:val="clear" w:color="auto" w:fill="FFFFFF"/>
              <w:spacing w:after="100" w:afterAutospacing="1" w:line="360" w:lineRule="atLeas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</w:rPr>
            </w:pPr>
            <w:r w:rsidRPr="00CE050B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</w:rPr>
              <w:t>Karty edukacyjne- zestaw AKCJA INTEGRACJA: Polska i Ukraina. Zestaw składa się z maty o wymiarach 250 x 75 cm oraz 88 kart. W talii znajdziemy 20 kategorii, które oparte są na podstawie programowej takich przedmiotów jak geografia, język polski, historia, biologia, wiedza o społeczeństwie, muzyka, plastyka, etyka.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rPr>
          <w:trHeight w:val="1461"/>
        </w:trPr>
        <w:tc>
          <w:tcPr>
            <w:tcW w:w="283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pacing w:val="-18"/>
                <w:sz w:val="23"/>
                <w:szCs w:val="23"/>
                <w:shd w:val="clear" w:color="auto" w:fill="FFFFFF"/>
              </w:rPr>
              <w:t>Jedno słowo - dwa znaczenia</w:t>
            </w:r>
            <w:r w:rsidR="000F756B" w:rsidRPr="00CE050B">
              <w:rPr>
                <w:rFonts w:ascii="Times New Roman" w:hAnsi="Times New Roman" w:cs="Times New Roman"/>
                <w:spacing w:val="-18"/>
                <w:sz w:val="23"/>
                <w:szCs w:val="23"/>
                <w:shd w:val="clear" w:color="auto" w:fill="FFFFFF"/>
              </w:rPr>
              <w:t xml:space="preserve"> - książka</w:t>
            </w:r>
          </w:p>
        </w:tc>
        <w:tc>
          <w:tcPr>
            <w:tcW w:w="2391" w:type="pct"/>
          </w:tcPr>
          <w:p w:rsidR="00102D25" w:rsidRPr="00102D25" w:rsidRDefault="00102D25" w:rsidP="00102D2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02D25">
              <w:rPr>
                <w:rFonts w:ascii="Times New Roman" w:hAnsi="Times New Roman" w:cs="Times New Roman"/>
                <w:sz w:val="23"/>
                <w:szCs w:val="23"/>
              </w:rPr>
              <w:t>Autor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hyperlink r:id="rId8" w:history="1">
              <w:r w:rsidRPr="00102D25">
                <w:rPr>
                  <w:rStyle w:val="Hipercze"/>
                  <w:rFonts w:ascii="Times New Roman" w:hAnsi="Times New Roman" w:cs="Times New Roman"/>
                  <w:color w:val="auto"/>
                  <w:sz w:val="23"/>
                  <w:szCs w:val="23"/>
                </w:rPr>
                <w:t>Jarosz Magdalena</w:t>
              </w:r>
            </w:hyperlink>
          </w:p>
          <w:p w:rsidR="00102D25" w:rsidRPr="00102D25" w:rsidRDefault="00102D25" w:rsidP="00102D2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02D25">
              <w:rPr>
                <w:rFonts w:ascii="Times New Roman" w:hAnsi="Times New Roman" w:cs="Times New Roman"/>
                <w:sz w:val="23"/>
                <w:szCs w:val="23"/>
              </w:rPr>
              <w:t>Objętość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102D25">
              <w:rPr>
                <w:rFonts w:ascii="Times New Roman" w:hAnsi="Times New Roman" w:cs="Times New Roman"/>
                <w:sz w:val="23"/>
                <w:szCs w:val="23"/>
              </w:rPr>
              <w:t>20 kart</w:t>
            </w:r>
          </w:p>
          <w:p w:rsidR="00102D25" w:rsidRPr="00102D25" w:rsidRDefault="00102D25" w:rsidP="00102D2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02D25">
              <w:rPr>
                <w:rFonts w:ascii="Times New Roman" w:hAnsi="Times New Roman" w:cs="Times New Roman"/>
                <w:sz w:val="23"/>
                <w:szCs w:val="23"/>
              </w:rPr>
              <w:t>Format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102D25">
              <w:rPr>
                <w:rFonts w:ascii="Times New Roman" w:hAnsi="Times New Roman" w:cs="Times New Roman"/>
                <w:sz w:val="23"/>
                <w:szCs w:val="23"/>
              </w:rPr>
              <w:t>A4</w:t>
            </w:r>
          </w:p>
          <w:p w:rsidR="00102D25" w:rsidRPr="00102D25" w:rsidRDefault="00102D25" w:rsidP="00102D2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02D25">
              <w:rPr>
                <w:rFonts w:ascii="Times New Roman" w:hAnsi="Times New Roman" w:cs="Times New Roman"/>
                <w:sz w:val="23"/>
                <w:szCs w:val="23"/>
              </w:rPr>
              <w:t>Oprawa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:</w:t>
            </w:r>
            <w:r w:rsidRPr="00102D25">
              <w:rPr>
                <w:rFonts w:ascii="Times New Roman" w:hAnsi="Times New Roman" w:cs="Times New Roman"/>
                <w:sz w:val="23"/>
                <w:szCs w:val="23"/>
              </w:rPr>
              <w:t>Teczka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CE050B" w:rsidRPr="00CE050B" w:rsidTr="004769BE">
        <w:tc>
          <w:tcPr>
            <w:tcW w:w="283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Zdania . Czasowniki liczba pojedyncza i mnoga</w:t>
            </w:r>
          </w:p>
        </w:tc>
        <w:tc>
          <w:tcPr>
            <w:tcW w:w="2391" w:type="pct"/>
          </w:tcPr>
          <w:p w:rsidR="000F756B" w:rsidRPr="000F756B" w:rsidRDefault="000F756B" w:rsidP="000F756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F756B">
              <w:rPr>
                <w:rFonts w:ascii="Times New Roman" w:hAnsi="Times New Roman" w:cs="Times New Roman"/>
                <w:sz w:val="23"/>
                <w:szCs w:val="23"/>
              </w:rPr>
              <w:t>Książeczka: oprawa miękka</w:t>
            </w:r>
          </w:p>
          <w:p w:rsidR="000F756B" w:rsidRPr="000F756B" w:rsidRDefault="000F756B" w:rsidP="000F756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F756B">
              <w:rPr>
                <w:rFonts w:ascii="Times New Roman" w:hAnsi="Times New Roman" w:cs="Times New Roman"/>
                <w:sz w:val="23"/>
                <w:szCs w:val="23"/>
              </w:rPr>
              <w:t>Środek:  44 strony z  ilustracjami + płytka CD</w:t>
            </w:r>
          </w:p>
          <w:p w:rsidR="000F756B" w:rsidRPr="000F756B" w:rsidRDefault="000F756B" w:rsidP="000F756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0F756B">
              <w:rPr>
                <w:rFonts w:ascii="Times New Roman" w:hAnsi="Times New Roman" w:cs="Times New Roman"/>
                <w:sz w:val="23"/>
                <w:szCs w:val="23"/>
              </w:rPr>
              <w:t>Autor: Anna Siudak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CE050B" w:rsidRPr="00CE050B" w:rsidTr="004769BE">
        <w:trPr>
          <w:trHeight w:val="386"/>
        </w:trPr>
        <w:tc>
          <w:tcPr>
            <w:tcW w:w="283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Czytanie ze zrozumieniem </w:t>
            </w:r>
          </w:p>
        </w:tc>
        <w:tc>
          <w:tcPr>
            <w:tcW w:w="2391" w:type="pct"/>
          </w:tcPr>
          <w:p w:rsidR="00716B4C" w:rsidRPr="00716B4C" w:rsidRDefault="00716B4C" w:rsidP="00716B4C">
            <w:pPr>
              <w:pStyle w:val="Akapitzlist"/>
              <w:ind w:left="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A</w:t>
            </w:r>
            <w:r w:rsidRPr="00716B4C">
              <w:rPr>
                <w:rFonts w:ascii="Times New Roman" w:hAnsi="Times New Roman" w:cs="Times New Roman"/>
                <w:sz w:val="23"/>
                <w:szCs w:val="23"/>
              </w:rPr>
              <w:t>utor: Agnieszka Fabisiak-Majcher, Elżbieta Ławczys</w:t>
            </w:r>
          </w:p>
          <w:p w:rsidR="00716B4C" w:rsidRPr="00716B4C" w:rsidRDefault="00716B4C" w:rsidP="00716B4C">
            <w:pPr>
              <w:pStyle w:val="Akapitzlist"/>
              <w:ind w:left="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16B4C">
              <w:rPr>
                <w:rFonts w:ascii="Times New Roman" w:hAnsi="Times New Roman" w:cs="Times New Roman"/>
                <w:sz w:val="23"/>
                <w:szCs w:val="23"/>
              </w:rPr>
              <w:t>Typ publikacji: podręcznik szkolny</w:t>
            </w:r>
          </w:p>
          <w:p w:rsidR="00716B4C" w:rsidRPr="00716B4C" w:rsidRDefault="00716B4C" w:rsidP="00716B4C">
            <w:pPr>
              <w:pStyle w:val="Akapitzlist"/>
              <w:ind w:left="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16B4C">
              <w:rPr>
                <w:rFonts w:ascii="Times New Roman" w:hAnsi="Times New Roman" w:cs="Times New Roman"/>
                <w:sz w:val="23"/>
                <w:szCs w:val="23"/>
              </w:rPr>
              <w:t>Strony: 78</w:t>
            </w:r>
          </w:p>
          <w:p w:rsidR="00716B4C" w:rsidRPr="00716B4C" w:rsidRDefault="00716B4C" w:rsidP="00716B4C">
            <w:pPr>
              <w:pStyle w:val="Akapitzlist"/>
              <w:ind w:left="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16B4C">
              <w:rPr>
                <w:rFonts w:ascii="Times New Roman" w:hAnsi="Times New Roman" w:cs="Times New Roman"/>
                <w:sz w:val="23"/>
                <w:szCs w:val="23"/>
              </w:rPr>
              <w:t>Oprawa: teczka</w:t>
            </w:r>
          </w:p>
          <w:p w:rsidR="00E93BDC" w:rsidRPr="00CE050B" w:rsidRDefault="00E93BDC" w:rsidP="002E2DC9">
            <w:pPr>
              <w:pStyle w:val="Akapitzlis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CE050B" w:rsidRPr="00CE050B" w:rsidTr="004769BE">
        <w:tc>
          <w:tcPr>
            <w:tcW w:w="283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Zestaw Moje sylabki</w:t>
            </w:r>
          </w:p>
        </w:tc>
        <w:tc>
          <w:tcPr>
            <w:tcW w:w="2391" w:type="pct"/>
          </w:tcPr>
          <w:p w:rsidR="003B7C2A" w:rsidRPr="00CE050B" w:rsidRDefault="00E93BDC" w:rsidP="003B7C2A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cs="Times New Roman"/>
                <w:sz w:val="23"/>
                <w:szCs w:val="23"/>
              </w:rPr>
            </w:pPr>
            <w:r w:rsidRPr="00CE050B">
              <w:rPr>
                <w:rFonts w:cs="Times New Roman"/>
                <w:sz w:val="23"/>
                <w:szCs w:val="23"/>
              </w:rPr>
              <w:t>Fabisiak -Majcher,E. Ławczys</w:t>
            </w:r>
            <w:r w:rsidRPr="00CE050B">
              <w:rPr>
                <w:rStyle w:val="Uwydatnienie"/>
                <w:rFonts w:cs="Times New Roman"/>
                <w:sz w:val="23"/>
                <w:szCs w:val="23"/>
                <w:bdr w:val="none" w:sz="0" w:space="0" w:color="auto" w:frame="1"/>
              </w:rPr>
              <w:t xml:space="preserve"> Ćwiczenia do nauki czytania metoda symultaniczno-sekwencyjną</w:t>
            </w:r>
            <w:r w:rsidRPr="00CE050B">
              <w:rPr>
                <w:rStyle w:val="Pogrubienie"/>
                <w:rFonts w:cs="Times New Roman"/>
                <w:b w:val="0"/>
                <w:bCs w:val="0"/>
                <w:sz w:val="23"/>
                <w:szCs w:val="23"/>
                <w:bdr w:val="none" w:sz="0" w:space="0" w:color="auto" w:frame="1"/>
              </w:rPr>
              <w:t> </w:t>
            </w:r>
          </w:p>
          <w:p w:rsidR="003B7C2A" w:rsidRPr="003B7C2A" w:rsidRDefault="003B7C2A" w:rsidP="003B7C2A">
            <w:pPr>
              <w:pStyle w:val="NormalnyWeb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/>
              <w:ind w:hanging="680"/>
              <w:rPr>
                <w:rFonts w:cs="Times New Roman"/>
                <w:sz w:val="23"/>
                <w:szCs w:val="23"/>
              </w:rPr>
            </w:pPr>
            <w:r w:rsidRPr="003B7C2A">
              <w:rPr>
                <w:rFonts w:cs="Times New Roman"/>
                <w:sz w:val="23"/>
                <w:szCs w:val="23"/>
              </w:rPr>
              <w:t>60 kart ćwiczeń (sylaby otwarte i z</w:t>
            </w:r>
            <w:r w:rsidRPr="003B7C2A">
              <w:rPr>
                <w:rFonts w:cs="Times New Roman"/>
                <w:sz w:val="23"/>
                <w:szCs w:val="23"/>
              </w:rPr>
              <w:t>a</w:t>
            </w:r>
            <w:r w:rsidRPr="003B7C2A">
              <w:rPr>
                <w:rFonts w:cs="Times New Roman"/>
                <w:sz w:val="23"/>
                <w:szCs w:val="23"/>
              </w:rPr>
              <w:t>mknięte ze spółgłoskami: SZ, Ż, RZ, CH, H, Ł, Ć, DZ, CZ, DŻ, krótkie wyrazy jednosylabowe, dwuznaki, pytania sprawdzające rozumienie te</w:t>
            </w:r>
            <w:r w:rsidRPr="003B7C2A">
              <w:rPr>
                <w:rFonts w:cs="Times New Roman"/>
                <w:sz w:val="23"/>
                <w:szCs w:val="23"/>
              </w:rPr>
              <w:t>k</w:t>
            </w:r>
            <w:r w:rsidRPr="003B7C2A">
              <w:rPr>
                <w:rFonts w:cs="Times New Roman"/>
                <w:sz w:val="23"/>
                <w:szCs w:val="23"/>
              </w:rPr>
              <w:t>stu, teksty, krzyżówki sylabowe),</w:t>
            </w:r>
          </w:p>
          <w:p w:rsidR="003B7C2A" w:rsidRPr="003B7C2A" w:rsidRDefault="003B7C2A" w:rsidP="003B7C2A">
            <w:pPr>
              <w:pStyle w:val="NormalnyWeb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360"/>
              </w:tabs>
              <w:spacing w:before="0" w:beforeAutospacing="0" w:after="0"/>
              <w:ind w:hanging="680"/>
              <w:rPr>
                <w:rFonts w:cs="Times New Roman"/>
                <w:sz w:val="23"/>
                <w:szCs w:val="23"/>
              </w:rPr>
            </w:pPr>
            <w:r w:rsidRPr="003B7C2A">
              <w:rPr>
                <w:rFonts w:cs="Times New Roman"/>
                <w:sz w:val="23"/>
                <w:szCs w:val="23"/>
              </w:rPr>
              <w:t>szczegółowa instrukcja z opisem metody.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c>
          <w:tcPr>
            <w:tcW w:w="283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bdr w:val="none" w:sz="0" w:space="0" w:color="auto" w:frame="1"/>
                <w:lang w:eastAsia="pl-PL"/>
              </w:rPr>
            </w:pPr>
            <w:r w:rsidRPr="00CE050B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bdr w:val="none" w:sz="0" w:space="0" w:color="auto" w:frame="1"/>
                <w:lang w:eastAsia="pl-PL"/>
              </w:rPr>
              <w:t>Ćwiczenia z gramatyki dla dzieci z zaburzeniami komunikacji językowej 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Mój j. polski. Ćwiczenia z gramatyki. Pakiet</w:t>
            </w:r>
          </w:p>
        </w:tc>
        <w:tc>
          <w:tcPr>
            <w:tcW w:w="2391" w:type="pct"/>
          </w:tcPr>
          <w:p w:rsidR="00A10E64" w:rsidRPr="00CE050B" w:rsidRDefault="00E93BDC" w:rsidP="00A10E6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eastAsia="Times New Roman" w:hAnsi="Times New Roman" w:cs="Times New Roman"/>
                <w:i/>
                <w:iCs/>
                <w:kern w:val="0"/>
                <w:sz w:val="23"/>
                <w:szCs w:val="23"/>
                <w:bdr w:val="none" w:sz="0" w:space="0" w:color="auto" w:frame="1"/>
                <w:lang w:eastAsia="pl-PL"/>
              </w:rPr>
              <w:t>Zdzisława Orłowska-Popek, Marzena Błasiak- Mój język polski. Ćwiczenia z gramatyki dla dzieci z zaburzeniami komunikacji językowej </w:t>
            </w:r>
            <w:r w:rsidR="00A10E64" w:rsidRPr="00CE050B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</w:rPr>
              <w:t>.</w:t>
            </w:r>
            <w:r w:rsidR="00A10E64" w:rsidRPr="00CE050B">
              <w:rPr>
                <w:rFonts w:ascii="Times New Roman" w:hAnsi="Times New Roman" w:cs="Times New Roman"/>
                <w:sz w:val="23"/>
                <w:szCs w:val="23"/>
              </w:rPr>
              <w:t>Format: A4</w:t>
            </w:r>
          </w:p>
          <w:p w:rsidR="00A10E64" w:rsidRPr="00A10E64" w:rsidRDefault="00A10E64" w:rsidP="00A10E64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</w:rPr>
            </w:pPr>
            <w:r w:rsidRPr="00A10E6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pl-PL"/>
              </w:rPr>
              <w:t>Liczba stron: 68</w:t>
            </w:r>
          </w:p>
          <w:p w:rsidR="00E93BDC" w:rsidRPr="00CE050B" w:rsidRDefault="00E93BDC" w:rsidP="00A10E64">
            <w:pP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CE050B" w:rsidRPr="00CE050B" w:rsidTr="004769BE">
        <w:tc>
          <w:tcPr>
            <w:tcW w:w="283" w:type="pct"/>
          </w:tcPr>
          <w:p w:rsidR="00E93BDC" w:rsidRPr="00CE050B" w:rsidRDefault="008602B5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mTalent – zestaw interaktywnych ćwiczeń do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klas 6+ Ortografia</w:t>
            </w:r>
          </w:p>
          <w:p w:rsidR="00E93BDC" w:rsidRPr="00CE050B" w:rsidRDefault="00E93BDC" w:rsidP="002E2DC9">
            <w:pPr>
              <w:pStyle w:val="Akapitzlist"/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91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Zestaw multimedialnych ćwiczeń do nauki minimum 800 ekranów multimedialnych z </w:t>
            </w:r>
            <w:r w:rsidRPr="00CE050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ćwiczeniami, karty pracy, przewodnik metodyczny i zestaw materiałów dodatkowych, Licencja bezterminowa</w:t>
            </w:r>
          </w:p>
          <w:p w:rsidR="00E93BDC" w:rsidRPr="005916B4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916B4">
              <w:rPr>
                <w:rFonts w:ascii="Times New Roman" w:hAnsi="Times New Roman" w:cs="Times New Roman"/>
                <w:sz w:val="23"/>
                <w:szCs w:val="23"/>
              </w:rPr>
              <w:t>Liczba stanowisk: 3 online + 6 offline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8602B5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</w:tr>
      <w:tr w:rsidR="00CE050B" w:rsidRPr="00CE050B" w:rsidTr="004769BE">
        <w:tc>
          <w:tcPr>
            <w:tcW w:w="283" w:type="pct"/>
          </w:tcPr>
          <w:p w:rsidR="00E93BDC" w:rsidRPr="00CE050B" w:rsidRDefault="008602B5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</w:t>
            </w:r>
          </w:p>
        </w:tc>
        <w:tc>
          <w:tcPr>
            <w:tcW w:w="1589" w:type="pct"/>
          </w:tcPr>
          <w:p w:rsidR="00E93BDC" w:rsidRPr="00CE050B" w:rsidRDefault="00E93BDC" w:rsidP="002E2DC9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mTalent-  zestaw ćwiczeń interaktywnych Pomoc multimedialna- mTalent, Czytanie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91" w:type="pct"/>
          </w:tcPr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Zestaw multimedialnych ćwiczeń do nauki czytania, zawiera minimum 400 ekranów interaktywnych, minimum  100 kart pracy, przewodnik metodyczny oraz zestaw materiałów dodatkowych Licencja bezterminowa</w:t>
            </w:r>
          </w:p>
          <w:p w:rsidR="00E93BDC" w:rsidRPr="005C3E5E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5C3E5E">
              <w:rPr>
                <w:rFonts w:ascii="Times New Roman" w:hAnsi="Times New Roman" w:cs="Times New Roman"/>
                <w:sz w:val="23"/>
                <w:szCs w:val="23"/>
              </w:rPr>
              <w:t>Liczba stanowisk: 3 online + 6 offline</w:t>
            </w:r>
          </w:p>
          <w:p w:rsidR="00E93BDC" w:rsidRPr="00CE050B" w:rsidRDefault="00E93BDC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7" w:type="pct"/>
          </w:tcPr>
          <w:p w:rsidR="00E93BDC" w:rsidRPr="00CE050B" w:rsidRDefault="008602B5" w:rsidP="002E2DC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</w:tbl>
    <w:p w:rsidR="00E93BDC" w:rsidRPr="00CE050B" w:rsidRDefault="00E93BDC" w:rsidP="00880961">
      <w:pPr>
        <w:pStyle w:val="Akapitzlist"/>
        <w:spacing w:line="276" w:lineRule="auto"/>
        <w:jc w:val="both"/>
        <w:rPr>
          <w:rFonts w:ascii="Times New Roman" w:hAnsi="Times New Roman"/>
          <w:sz w:val="23"/>
          <w:szCs w:val="23"/>
        </w:rPr>
      </w:pPr>
    </w:p>
    <w:p w:rsidR="00880961" w:rsidRPr="00CE050B" w:rsidRDefault="00A10E64" w:rsidP="004769BE">
      <w:pPr>
        <w:pStyle w:val="Akapitzlist"/>
        <w:spacing w:line="276" w:lineRule="auto"/>
        <w:jc w:val="center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 xml:space="preserve">Cz. 3 </w:t>
      </w:r>
      <w:r w:rsidR="004769BE" w:rsidRPr="00CE050B">
        <w:rPr>
          <w:rFonts w:ascii="Times New Roman" w:hAnsi="Times New Roman"/>
          <w:sz w:val="23"/>
          <w:szCs w:val="23"/>
        </w:rPr>
        <w:t>monitory interaktywne z akcesoriami</w:t>
      </w:r>
    </w:p>
    <w:tbl>
      <w:tblPr>
        <w:tblStyle w:val="Tabela-Siatka"/>
        <w:tblW w:w="5000" w:type="pct"/>
        <w:tblLook w:val="04A0"/>
      </w:tblPr>
      <w:tblGrid>
        <w:gridCol w:w="2875"/>
        <w:gridCol w:w="3486"/>
        <w:gridCol w:w="2925"/>
      </w:tblGrid>
      <w:tr w:rsidR="00CE050B" w:rsidRPr="00CE050B" w:rsidTr="004769BE">
        <w:tc>
          <w:tcPr>
            <w:tcW w:w="1548" w:type="pct"/>
          </w:tcPr>
          <w:p w:rsidR="00A10E64" w:rsidRPr="00CE050B" w:rsidRDefault="004769BE" w:rsidP="0088096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lp</w:t>
            </w:r>
          </w:p>
        </w:tc>
        <w:tc>
          <w:tcPr>
            <w:tcW w:w="1877" w:type="pct"/>
          </w:tcPr>
          <w:p w:rsidR="00A10E64" w:rsidRPr="00CE050B" w:rsidRDefault="004769BE" w:rsidP="0088096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 xml:space="preserve">Opis </w:t>
            </w:r>
          </w:p>
        </w:tc>
        <w:tc>
          <w:tcPr>
            <w:tcW w:w="1575" w:type="pct"/>
          </w:tcPr>
          <w:p w:rsidR="00A10E64" w:rsidRPr="00CE050B" w:rsidRDefault="00A10E64" w:rsidP="0088096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ilość</w:t>
            </w:r>
          </w:p>
        </w:tc>
      </w:tr>
      <w:tr w:rsidR="00CE050B" w:rsidRPr="00CE050B" w:rsidTr="00CE050B">
        <w:tc>
          <w:tcPr>
            <w:tcW w:w="1548" w:type="pct"/>
          </w:tcPr>
          <w:p w:rsidR="00A10E64" w:rsidRPr="00CE050B" w:rsidRDefault="004769BE" w:rsidP="0088096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050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77" w:type="pct"/>
            <w:shd w:val="clear" w:color="auto" w:fill="auto"/>
          </w:tcPr>
          <w:p w:rsidR="00A10E64" w:rsidRPr="00CE050B" w:rsidRDefault="00CE050B" w:rsidP="00A10E64">
            <w:pPr>
              <w:pStyle w:val="text-justify"/>
              <w:shd w:val="clear" w:color="auto" w:fill="FFFFFF"/>
              <w:spacing w:before="0" w:beforeAutospacing="0" w:after="150" w:afterAutospacing="0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Monitor interaktywny 86`` z wb</w:t>
            </w:r>
            <w:r>
              <w:rPr>
                <w:rFonts w:cs="Times New Roman"/>
                <w:sz w:val="23"/>
                <w:szCs w:val="23"/>
              </w:rPr>
              <w:t>u</w:t>
            </w:r>
            <w:r>
              <w:rPr>
                <w:rFonts w:cs="Times New Roman"/>
                <w:sz w:val="23"/>
                <w:szCs w:val="23"/>
              </w:rPr>
              <w:t xml:space="preserve">dowaną kamerą i akcesoriami. Parametry minimum: </w:t>
            </w:r>
            <w:r w:rsidR="00A10E64" w:rsidRPr="00CE050B">
              <w:rPr>
                <w:rFonts w:cs="Times New Roman"/>
                <w:sz w:val="23"/>
                <w:szCs w:val="23"/>
              </w:rPr>
              <w:t>Wyświ</w:t>
            </w:r>
            <w:r w:rsidR="00A10E64" w:rsidRPr="00CE050B">
              <w:rPr>
                <w:rFonts w:cs="Times New Roman"/>
                <w:sz w:val="23"/>
                <w:szCs w:val="23"/>
              </w:rPr>
              <w:t>e</w:t>
            </w:r>
            <w:r w:rsidR="00A10E64" w:rsidRPr="00CE050B">
              <w:rPr>
                <w:rFonts w:cs="Times New Roman"/>
                <w:sz w:val="23"/>
                <w:szCs w:val="23"/>
              </w:rPr>
              <w:t>tlacz/rozdzielczość: 4k 3840x2160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Panel/przekątna: D-LED /86”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Model: 86DL-AL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Rama: metalowa, szczotkowana, czarna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Kontrast: 5000:1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Głośniki wbudowane: 2 x 15W+20W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Jasność: &gt;370 cd/m2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Proporcje obrazu 16:9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Procesor: 4-rdzeniowy, Quad core ARM Cortex-A55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Głębia koloru: 10 Bit; 16:7M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Rozmiar ekranu [mm]: 1895 x 1065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Ekran: szkło matowe o gr. 4 mm i twardości 7 w skali Mohsa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Kąt widzenia: 178°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Żywotność panelu: 50 000 h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Technologia dotyku: podczerwień (IR)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Czas reakcji: 5 ms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Ilość punktów dotyku: 20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Precyzja: &lt;1 mm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Tryb pisania: 200 dot/s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System operacyjny: Android 11.0; Windows 10/11 po dodaniu OPS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Złącza: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 xml:space="preserve">Porty wejściowe HDMI: 3XHDMI, Port wyjściowy HDMI: </w:t>
            </w:r>
            <w:r w:rsidR="00A10E64" w:rsidRPr="00CE050B">
              <w:rPr>
                <w:rFonts w:cs="Times New Roman"/>
                <w:sz w:val="23"/>
                <w:szCs w:val="23"/>
              </w:rPr>
              <w:lastRenderedPageBreak/>
              <w:t>1xHDMI, Porty wejściowe D</w:t>
            </w:r>
            <w:r w:rsidR="00A10E64" w:rsidRPr="00CE050B">
              <w:rPr>
                <w:rFonts w:cs="Times New Roman"/>
                <w:sz w:val="23"/>
                <w:szCs w:val="23"/>
              </w:rPr>
              <w:t>i</w:t>
            </w:r>
            <w:r w:rsidR="00A10E64" w:rsidRPr="00CE050B">
              <w:rPr>
                <w:rFonts w:cs="Times New Roman"/>
                <w:sz w:val="23"/>
                <w:szCs w:val="23"/>
              </w:rPr>
              <w:t>splayPort: 1xVGA,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3XHDMI, 1XAV(MINI 3in1), 1XYPbPr(3in1),Port wejściowy VGA: 1x AVG, 1x MIC, Wejście AV: 1XAV(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MINI 3in1),Wyjście AV: 1 x AV Out,Porty USB (z tyłu): 1XUSB2.0+1XUSB3.0 Porty USB (z przodu): 1XUSB2.0+2XUSB3.0+1XTYPE-C+TOUCH USBX1, Porty USB interfejsu dotykowego: 2XUSB TYP-B DO ZEWNĘTRZNEGO WYJŚCIA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DOTYKOWEGO PC/HDMI, Po</w:t>
            </w:r>
            <w:r w:rsidR="00A10E64" w:rsidRPr="00CE050B">
              <w:rPr>
                <w:rFonts w:cs="Times New Roman"/>
                <w:sz w:val="23"/>
                <w:szCs w:val="23"/>
              </w:rPr>
              <w:t>r</w:t>
            </w:r>
            <w:r w:rsidR="00A10E64" w:rsidRPr="00CE050B">
              <w:rPr>
                <w:rFonts w:cs="Times New Roman"/>
                <w:sz w:val="23"/>
                <w:szCs w:val="23"/>
              </w:rPr>
              <w:t>ty szeregowe: 1XRS232, Porty LAN (RJ45): 1XRJ45, Wyjście słuchawkowe: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1 x minijack 3.5 mm, Wyjście c</w:t>
            </w:r>
            <w:r w:rsidR="00A10E64" w:rsidRPr="00CE050B">
              <w:rPr>
                <w:rFonts w:cs="Times New Roman"/>
                <w:sz w:val="23"/>
                <w:szCs w:val="23"/>
              </w:rPr>
              <w:t>y</w:t>
            </w:r>
            <w:r w:rsidR="00A10E64" w:rsidRPr="00CE050B">
              <w:rPr>
                <w:rFonts w:cs="Times New Roman"/>
                <w:sz w:val="23"/>
                <w:szCs w:val="23"/>
              </w:rPr>
              <w:t>frowe: 1xDigital Coaxial, Gniazdo OPS: 1XOPS SLOT, Czytnik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kart: 1XSD CARD READER, PLUG &amp; PLAY: TAK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Wbudowana kamera: TAK/13 Mpix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Łącza: WiFi: WI-FI6; Bluetooth: 5.0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Pamięć wewnętrzna: 8GB DDR4 2400MHz RAM/64 GB pamięci wbudowanej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Waga: 72 kg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Wymiary: 1950.8 x 1145.5 x 91.8 mm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Zasilanie: AC 220-240 V 50/60 Hz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Moc: 370 W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Posiada wbudowany mikrofon.</w:t>
            </w:r>
            <w:r w:rsidR="00A10E64" w:rsidRPr="00CE050B">
              <w:rPr>
                <w:rFonts w:cs="Times New Roman"/>
                <w:sz w:val="23"/>
                <w:szCs w:val="23"/>
              </w:rPr>
              <w:br/>
              <w:t>Certyfi katy: CE, ROHS, ISO9001</w:t>
            </w:r>
          </w:p>
        </w:tc>
        <w:tc>
          <w:tcPr>
            <w:tcW w:w="1575" w:type="pct"/>
          </w:tcPr>
          <w:p w:rsidR="00A10E64" w:rsidRDefault="008602B5" w:rsidP="00880961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</w:t>
            </w:r>
          </w:p>
          <w:p w:rsidR="00CE050B" w:rsidRPr="00CE050B" w:rsidRDefault="00CE050B" w:rsidP="00CE050B">
            <w:pPr>
              <w:suppressAutoHyphens w:val="0"/>
              <w:spacing w:line="276" w:lineRule="auto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A10E64" w:rsidRPr="00CE050B" w:rsidRDefault="00A10E64" w:rsidP="00880961">
      <w:pPr>
        <w:pStyle w:val="Akapitzlist"/>
        <w:spacing w:line="276" w:lineRule="auto"/>
        <w:jc w:val="both"/>
        <w:rPr>
          <w:rFonts w:ascii="Times New Roman" w:hAnsi="Times New Roman"/>
          <w:sz w:val="23"/>
          <w:szCs w:val="23"/>
        </w:rPr>
      </w:pPr>
    </w:p>
    <w:p w:rsidR="00A10E64" w:rsidRPr="00CE050B" w:rsidRDefault="00A10E64" w:rsidP="00880961">
      <w:pPr>
        <w:pStyle w:val="Akapitzlist"/>
        <w:spacing w:line="276" w:lineRule="auto"/>
        <w:jc w:val="both"/>
        <w:rPr>
          <w:rFonts w:ascii="Times New Roman" w:hAnsi="Times New Roman"/>
          <w:sz w:val="23"/>
          <w:szCs w:val="23"/>
        </w:rPr>
      </w:pPr>
    </w:p>
    <w:p w:rsidR="00A10E64" w:rsidRPr="00CE050B" w:rsidRDefault="00A10E64" w:rsidP="00880961">
      <w:pPr>
        <w:pStyle w:val="Akapitzlist"/>
        <w:spacing w:line="276" w:lineRule="auto"/>
        <w:jc w:val="both"/>
        <w:rPr>
          <w:rFonts w:ascii="Times New Roman" w:hAnsi="Times New Roman"/>
          <w:sz w:val="23"/>
          <w:szCs w:val="23"/>
        </w:rPr>
      </w:pPr>
    </w:p>
    <w:p w:rsidR="00A10E64" w:rsidRPr="00CE050B" w:rsidRDefault="00A10E64" w:rsidP="00880961">
      <w:pPr>
        <w:pStyle w:val="Akapitzlist"/>
        <w:spacing w:line="276" w:lineRule="auto"/>
        <w:jc w:val="both"/>
        <w:rPr>
          <w:rFonts w:ascii="Times New Roman" w:hAnsi="Times New Roman"/>
          <w:sz w:val="23"/>
          <w:szCs w:val="23"/>
        </w:rPr>
      </w:pPr>
    </w:p>
    <w:p w:rsidR="006D344E" w:rsidRPr="00CE050B" w:rsidRDefault="00294E3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>Wykonawca zapewni dostawę</w:t>
      </w:r>
      <w:r w:rsidR="00E525FE" w:rsidRPr="00CE050B">
        <w:rPr>
          <w:rFonts w:ascii="Times New Roman" w:hAnsi="Times New Roman"/>
          <w:sz w:val="23"/>
          <w:szCs w:val="23"/>
        </w:rPr>
        <w:t xml:space="preserve">, wniesienie </w:t>
      </w:r>
      <w:r w:rsidRPr="00CE050B">
        <w:rPr>
          <w:rFonts w:ascii="Times New Roman" w:hAnsi="Times New Roman"/>
          <w:sz w:val="23"/>
          <w:szCs w:val="23"/>
        </w:rPr>
        <w:t>przedmiotu zamówienia</w:t>
      </w:r>
      <w:r w:rsidR="00CE050B" w:rsidRPr="00CE050B">
        <w:rPr>
          <w:rFonts w:ascii="Times New Roman" w:hAnsi="Times New Roman"/>
          <w:sz w:val="23"/>
          <w:szCs w:val="23"/>
        </w:rPr>
        <w:t xml:space="preserve"> (jeśli dotyczy) </w:t>
      </w:r>
      <w:r w:rsidRPr="00CE050B">
        <w:rPr>
          <w:rFonts w:ascii="Times New Roman" w:hAnsi="Times New Roman"/>
          <w:sz w:val="23"/>
          <w:szCs w:val="23"/>
        </w:rPr>
        <w:t xml:space="preserve">do </w:t>
      </w:r>
      <w:r w:rsidRPr="00CE050B">
        <w:rPr>
          <w:rFonts w:ascii="Times New Roman" w:hAnsi="Times New Roman"/>
          <w:sz w:val="23"/>
          <w:szCs w:val="23"/>
        </w:rPr>
        <w:t>pomieszczeń w budynku Szkoły wskazanych przez Zamawiającego bez dodatkowej opłaty.</w:t>
      </w:r>
    </w:p>
    <w:p w:rsidR="006D344E" w:rsidRPr="00CE050B" w:rsidRDefault="00E525F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lastRenderedPageBreak/>
        <w:t xml:space="preserve">Monitor  interaktywny </w:t>
      </w:r>
      <w:r w:rsidR="00A7767C" w:rsidRPr="00CE050B">
        <w:rPr>
          <w:rFonts w:ascii="Times New Roman" w:hAnsi="Times New Roman"/>
          <w:sz w:val="23"/>
          <w:szCs w:val="23"/>
        </w:rPr>
        <w:t>stanowiąc</w:t>
      </w:r>
      <w:r w:rsidRPr="00CE050B">
        <w:rPr>
          <w:rFonts w:ascii="Times New Roman" w:hAnsi="Times New Roman"/>
          <w:sz w:val="23"/>
          <w:szCs w:val="23"/>
        </w:rPr>
        <w:t>y</w:t>
      </w:r>
      <w:r w:rsidR="00A7767C" w:rsidRPr="00CE050B">
        <w:rPr>
          <w:rFonts w:ascii="Times New Roman" w:hAnsi="Times New Roman"/>
          <w:sz w:val="23"/>
          <w:szCs w:val="23"/>
        </w:rPr>
        <w:t xml:space="preserve"> przedmiot zamówienia win</w:t>
      </w:r>
      <w:r w:rsidRPr="00CE050B">
        <w:rPr>
          <w:rFonts w:ascii="Times New Roman" w:hAnsi="Times New Roman"/>
          <w:sz w:val="23"/>
          <w:szCs w:val="23"/>
        </w:rPr>
        <w:t>ien</w:t>
      </w:r>
      <w:r w:rsidR="00A7767C" w:rsidRPr="00CE050B">
        <w:rPr>
          <w:rFonts w:ascii="Times New Roman" w:hAnsi="Times New Roman"/>
          <w:sz w:val="23"/>
          <w:szCs w:val="23"/>
        </w:rPr>
        <w:t xml:space="preserve"> być fabrycznie now</w:t>
      </w:r>
      <w:r w:rsidRPr="00CE050B">
        <w:rPr>
          <w:rFonts w:ascii="Times New Roman" w:hAnsi="Times New Roman"/>
          <w:sz w:val="23"/>
          <w:szCs w:val="23"/>
        </w:rPr>
        <w:t>y</w:t>
      </w:r>
      <w:r w:rsidR="00A7767C" w:rsidRPr="00CE050B">
        <w:rPr>
          <w:rFonts w:ascii="Times New Roman" w:hAnsi="Times New Roman"/>
          <w:sz w:val="23"/>
          <w:szCs w:val="23"/>
        </w:rPr>
        <w:t>, woln</w:t>
      </w:r>
      <w:r w:rsidRPr="00CE050B">
        <w:rPr>
          <w:rFonts w:ascii="Times New Roman" w:hAnsi="Times New Roman"/>
          <w:sz w:val="23"/>
          <w:szCs w:val="23"/>
        </w:rPr>
        <w:t>y</w:t>
      </w:r>
      <w:r w:rsidR="00A7767C" w:rsidRPr="00CE050B">
        <w:rPr>
          <w:rFonts w:ascii="Times New Roman" w:hAnsi="Times New Roman"/>
          <w:sz w:val="23"/>
          <w:szCs w:val="23"/>
        </w:rPr>
        <w:t xml:space="preserve"> od wad fizycznych i prawnych oraz wcześnie</w:t>
      </w:r>
      <w:r w:rsidRPr="00CE050B">
        <w:rPr>
          <w:rFonts w:ascii="Times New Roman" w:hAnsi="Times New Roman"/>
          <w:sz w:val="23"/>
          <w:szCs w:val="23"/>
        </w:rPr>
        <w:t>j</w:t>
      </w:r>
      <w:r w:rsidR="00A7767C" w:rsidRPr="00CE050B">
        <w:rPr>
          <w:rFonts w:ascii="Times New Roman" w:hAnsi="Times New Roman"/>
          <w:sz w:val="23"/>
          <w:szCs w:val="23"/>
        </w:rPr>
        <w:t xml:space="preserve"> nie wykorzystywan</w:t>
      </w:r>
      <w:r w:rsidRPr="00CE050B">
        <w:rPr>
          <w:rFonts w:ascii="Times New Roman" w:hAnsi="Times New Roman"/>
          <w:sz w:val="23"/>
          <w:szCs w:val="23"/>
        </w:rPr>
        <w:t>y</w:t>
      </w:r>
      <w:r w:rsidR="00A7767C" w:rsidRPr="00CE050B">
        <w:rPr>
          <w:rFonts w:ascii="Times New Roman" w:hAnsi="Times New Roman"/>
          <w:sz w:val="23"/>
          <w:szCs w:val="23"/>
        </w:rPr>
        <w:t xml:space="preserve"> nawet do ekspozycji. Mus</w:t>
      </w:r>
      <w:r w:rsidRPr="00CE050B">
        <w:rPr>
          <w:rFonts w:ascii="Times New Roman" w:hAnsi="Times New Roman"/>
          <w:sz w:val="23"/>
          <w:szCs w:val="23"/>
        </w:rPr>
        <w:t>i</w:t>
      </w:r>
      <w:r w:rsidR="00A7767C" w:rsidRPr="00CE050B">
        <w:rPr>
          <w:rFonts w:ascii="Times New Roman" w:hAnsi="Times New Roman"/>
          <w:sz w:val="23"/>
          <w:szCs w:val="23"/>
        </w:rPr>
        <w:t xml:space="preserve"> zawierać kompletne elementy pozwalające po ich montażu na bezpieczne i natychmiastowe używanie. </w:t>
      </w:r>
    </w:p>
    <w:p w:rsidR="00DE72FB" w:rsidRPr="00CE050B" w:rsidRDefault="00DE72F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CE050B">
        <w:rPr>
          <w:rFonts w:ascii="Times New Roman" w:hAnsi="Times New Roman"/>
          <w:sz w:val="23"/>
          <w:szCs w:val="23"/>
        </w:rPr>
        <w:t>Wskazan</w:t>
      </w:r>
      <w:r w:rsidR="009D6142" w:rsidRPr="00CE050B">
        <w:rPr>
          <w:rFonts w:ascii="Times New Roman" w:hAnsi="Times New Roman"/>
          <w:sz w:val="23"/>
          <w:szCs w:val="23"/>
        </w:rPr>
        <w:t>a</w:t>
      </w:r>
      <w:r w:rsidRPr="00CE050B">
        <w:rPr>
          <w:rFonts w:ascii="Times New Roman" w:hAnsi="Times New Roman"/>
          <w:sz w:val="23"/>
          <w:szCs w:val="23"/>
        </w:rPr>
        <w:t xml:space="preserve"> w opisie </w:t>
      </w:r>
      <w:r w:rsidR="009D6142" w:rsidRPr="00CE050B">
        <w:rPr>
          <w:rFonts w:ascii="Times New Roman" w:hAnsi="Times New Roman"/>
          <w:sz w:val="23"/>
          <w:szCs w:val="23"/>
        </w:rPr>
        <w:t>monitora</w:t>
      </w:r>
      <w:r w:rsidRPr="00CE050B">
        <w:rPr>
          <w:rFonts w:ascii="Times New Roman" w:hAnsi="Times New Roman"/>
          <w:sz w:val="23"/>
          <w:szCs w:val="23"/>
        </w:rPr>
        <w:t xml:space="preserve"> nazw</w:t>
      </w:r>
      <w:r w:rsidR="009D6142" w:rsidRPr="00CE050B">
        <w:rPr>
          <w:rFonts w:ascii="Times New Roman" w:hAnsi="Times New Roman"/>
          <w:sz w:val="23"/>
          <w:szCs w:val="23"/>
        </w:rPr>
        <w:t>a</w:t>
      </w:r>
      <w:r w:rsidRPr="00CE050B">
        <w:rPr>
          <w:rFonts w:ascii="Times New Roman" w:hAnsi="Times New Roman"/>
          <w:sz w:val="23"/>
          <w:szCs w:val="23"/>
        </w:rPr>
        <w:t xml:space="preserve"> własn</w:t>
      </w:r>
      <w:r w:rsidR="009D6142" w:rsidRPr="00CE050B">
        <w:rPr>
          <w:rFonts w:ascii="Times New Roman" w:hAnsi="Times New Roman"/>
          <w:sz w:val="23"/>
          <w:szCs w:val="23"/>
        </w:rPr>
        <w:t xml:space="preserve">aoraz parametry </w:t>
      </w:r>
      <w:r w:rsidRPr="00CE050B">
        <w:rPr>
          <w:rFonts w:ascii="Times New Roman" w:hAnsi="Times New Roman"/>
          <w:sz w:val="23"/>
          <w:szCs w:val="23"/>
        </w:rPr>
        <w:t>ma</w:t>
      </w:r>
      <w:r w:rsidR="009D6142" w:rsidRPr="00CE050B">
        <w:rPr>
          <w:rFonts w:ascii="Times New Roman" w:hAnsi="Times New Roman"/>
          <w:sz w:val="23"/>
          <w:szCs w:val="23"/>
        </w:rPr>
        <w:t>ją</w:t>
      </w:r>
      <w:r w:rsidRPr="00CE050B">
        <w:rPr>
          <w:rFonts w:ascii="Times New Roman" w:hAnsi="Times New Roman"/>
          <w:sz w:val="23"/>
          <w:szCs w:val="23"/>
        </w:rPr>
        <w:t xml:space="preserve"> na celu wskazanie minimalnych parametrów jakie musi spełniać produkt, aby mógł być używany przez Zamawiającego. Wykonawcy winni odnosić się do funkcjonalności produktów i sposobu ich wykorzystania w procesie dydaktycznym</w:t>
      </w:r>
      <w:r w:rsidR="009D6142" w:rsidRPr="00CE050B">
        <w:rPr>
          <w:rFonts w:ascii="Times New Roman" w:hAnsi="Times New Roman"/>
          <w:sz w:val="23"/>
          <w:szCs w:val="23"/>
        </w:rPr>
        <w:t>.</w:t>
      </w:r>
    </w:p>
    <w:p w:rsidR="006D344E" w:rsidRPr="00CE050B" w:rsidRDefault="006D344E">
      <w:pPr>
        <w:rPr>
          <w:rFonts w:ascii="Times New Roman" w:hAnsi="Times New Roman"/>
          <w:sz w:val="23"/>
          <w:szCs w:val="23"/>
        </w:rPr>
      </w:pPr>
    </w:p>
    <w:sectPr w:rsidR="006D344E" w:rsidRPr="00CE050B" w:rsidSect="00CE050B">
      <w:headerReference w:type="default" r:id="rId9"/>
      <w:pgSz w:w="11906" w:h="16838"/>
      <w:pgMar w:top="1146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E3D" w:rsidRDefault="00294E3D">
      <w:pPr>
        <w:spacing w:after="0" w:line="240" w:lineRule="auto"/>
      </w:pPr>
      <w:r>
        <w:separator/>
      </w:r>
    </w:p>
  </w:endnote>
  <w:endnote w:type="continuationSeparator" w:id="1">
    <w:p w:rsidR="00294E3D" w:rsidRDefault="00294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E3D" w:rsidRDefault="00294E3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294E3D" w:rsidRDefault="00294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40F" w:rsidRDefault="0095340F" w:rsidP="0095340F">
    <w:pPr>
      <w:pStyle w:val="Nagwek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582489933" name="Obraz 582489933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880961">
      <w:rPr>
        <w:rFonts w:ascii="Arial" w:hAnsi="Arial" w:cs="Arial"/>
        <w:sz w:val="20"/>
        <w:szCs w:val="20"/>
      </w:rPr>
      <w:t>2</w:t>
    </w:r>
    <w:r w:rsidRPr="00D52566">
      <w:rPr>
        <w:rFonts w:ascii="Arial" w:hAnsi="Arial" w:cs="Arial"/>
        <w:sz w:val="20"/>
        <w:szCs w:val="20"/>
      </w:rPr>
      <w:t>.202</w:t>
    </w:r>
    <w:r w:rsidR="00880961">
      <w:rPr>
        <w:rFonts w:ascii="Arial" w:hAnsi="Arial" w:cs="Arial"/>
        <w:sz w:val="20"/>
        <w:szCs w:val="20"/>
      </w:rPr>
      <w:t>4</w:t>
    </w:r>
  </w:p>
  <w:p w:rsidR="0095340F" w:rsidRDefault="0095340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29E"/>
    <w:multiLevelType w:val="multilevel"/>
    <w:tmpl w:val="04DE2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F4B3D"/>
    <w:multiLevelType w:val="hybridMultilevel"/>
    <w:tmpl w:val="3154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80FDD"/>
    <w:multiLevelType w:val="multilevel"/>
    <w:tmpl w:val="8454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036CA1"/>
    <w:multiLevelType w:val="multilevel"/>
    <w:tmpl w:val="34C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344E"/>
    <w:rsid w:val="00010C86"/>
    <w:rsid w:val="000A057F"/>
    <w:rsid w:val="000A3597"/>
    <w:rsid w:val="000F756B"/>
    <w:rsid w:val="00102D25"/>
    <w:rsid w:val="0026495E"/>
    <w:rsid w:val="00294E3D"/>
    <w:rsid w:val="002B2AFC"/>
    <w:rsid w:val="002E4A23"/>
    <w:rsid w:val="00321864"/>
    <w:rsid w:val="00337A13"/>
    <w:rsid w:val="0037414F"/>
    <w:rsid w:val="003A3074"/>
    <w:rsid w:val="003A4FCD"/>
    <w:rsid w:val="003B7C2A"/>
    <w:rsid w:val="003C57A2"/>
    <w:rsid w:val="004769BE"/>
    <w:rsid w:val="00541C21"/>
    <w:rsid w:val="005E24E2"/>
    <w:rsid w:val="005E2BC0"/>
    <w:rsid w:val="00612FD3"/>
    <w:rsid w:val="006D344E"/>
    <w:rsid w:val="00716B4C"/>
    <w:rsid w:val="008602B5"/>
    <w:rsid w:val="00880961"/>
    <w:rsid w:val="008A5AF0"/>
    <w:rsid w:val="008C6B33"/>
    <w:rsid w:val="0090238D"/>
    <w:rsid w:val="00932A7E"/>
    <w:rsid w:val="009450CF"/>
    <w:rsid w:val="0095340F"/>
    <w:rsid w:val="009D6142"/>
    <w:rsid w:val="00A10E64"/>
    <w:rsid w:val="00A7767C"/>
    <w:rsid w:val="00AA4FA1"/>
    <w:rsid w:val="00AE651C"/>
    <w:rsid w:val="00C508EF"/>
    <w:rsid w:val="00CD09DF"/>
    <w:rsid w:val="00CE050B"/>
    <w:rsid w:val="00D36F34"/>
    <w:rsid w:val="00D42784"/>
    <w:rsid w:val="00DE72FB"/>
    <w:rsid w:val="00E0492E"/>
    <w:rsid w:val="00E14E78"/>
    <w:rsid w:val="00E525FE"/>
    <w:rsid w:val="00E93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651C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651C"/>
    <w:pPr>
      <w:ind w:left="720"/>
    </w:pPr>
  </w:style>
  <w:style w:type="paragraph" w:styleId="Nagwek">
    <w:name w:val="header"/>
    <w:basedOn w:val="Normalny"/>
    <w:link w:val="NagwekZnak"/>
    <w:unhideWhenUsed/>
    <w:rsid w:val="0095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5340F"/>
  </w:style>
  <w:style w:type="paragraph" w:styleId="Stopka">
    <w:name w:val="footer"/>
    <w:basedOn w:val="Normalny"/>
    <w:link w:val="StopkaZnak"/>
    <w:uiPriority w:val="99"/>
    <w:unhideWhenUsed/>
    <w:rsid w:val="0095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340F"/>
  </w:style>
  <w:style w:type="table" w:styleId="Tabela-Siatka">
    <w:name w:val="Table Grid"/>
    <w:basedOn w:val="Standardowy"/>
    <w:uiPriority w:val="59"/>
    <w:rsid w:val="00AA4FA1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E93BD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93BDC"/>
    <w:rPr>
      <w:b/>
      <w:bCs/>
    </w:rPr>
  </w:style>
  <w:style w:type="character" w:styleId="Uwydatnienie">
    <w:name w:val="Emphasis"/>
    <w:basedOn w:val="Domylnaczcionkaakapitu"/>
    <w:uiPriority w:val="20"/>
    <w:qFormat/>
    <w:rsid w:val="00E93BDC"/>
    <w:rPr>
      <w:i/>
      <w:iCs/>
    </w:rPr>
  </w:style>
  <w:style w:type="character" w:styleId="Hipercze">
    <w:name w:val="Hyperlink"/>
    <w:basedOn w:val="Domylnaczcionkaakapitu"/>
    <w:uiPriority w:val="99"/>
    <w:unhideWhenUsed/>
    <w:rsid w:val="00102D2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02D25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A10E6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2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9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4452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5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4333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218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499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8227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771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7387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4099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257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1210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31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0678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7643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11173">
              <w:marLeft w:val="0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0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rmonia.edu.pl/pl/products?f%5B0%5D=autor_literatury%3A77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ante.pl/tags/motoryka-mal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1942</Words>
  <Characters>11657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dc:description/>
  <cp:lastModifiedBy>uczenose2</cp:lastModifiedBy>
  <cp:revision>4</cp:revision>
  <dcterms:created xsi:type="dcterms:W3CDTF">2024-12-11T05:58:00Z</dcterms:created>
  <dcterms:modified xsi:type="dcterms:W3CDTF">2024-12-11T08:23:00Z</dcterms:modified>
</cp:coreProperties>
</file>